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224A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jc w:val="center"/>
        <w:textAlignment w:val="auto"/>
        <w:rPr>
          <w:rFonts w:hint="default" w:ascii="宋体" w:hAnsi="宋体" w:eastAsia="宋体" w:cs="宋体"/>
          <w:b/>
          <w:bCs/>
          <w:color w:val="auto"/>
          <w:spacing w:val="0"/>
          <w:kern w:val="0"/>
          <w:sz w:val="24"/>
          <w:szCs w:val="24"/>
          <w:highlight w:val="none"/>
          <w:shd w:val="clear" w:color="auto" w:fill="auto"/>
          <w:lang w:val="en-US" w:eastAsia="zh-CN"/>
        </w:rPr>
      </w:pPr>
      <w:r>
        <w:rPr>
          <w:rFonts w:hint="eastAsia" w:ascii="宋体" w:hAnsi="宋体" w:eastAsia="宋体" w:cs="宋体"/>
          <w:b/>
          <w:bCs/>
          <w:color w:val="auto"/>
          <w:spacing w:val="0"/>
          <w:kern w:val="0"/>
          <w:sz w:val="24"/>
          <w:szCs w:val="24"/>
          <w:highlight w:val="none"/>
          <w:shd w:val="clear" w:color="auto" w:fill="auto"/>
          <w:lang w:val="en-US" w:eastAsia="zh-CN"/>
        </w:rPr>
        <w:t>苏州市教育装备与勤工俭学管理办公室关于2026-2027学年苏州市教育局直属（代管）中小学幼儿园“阳光食堂”米、油、乳制品配送项目的招标公告</w:t>
      </w:r>
    </w:p>
    <w:p w14:paraId="5BF30E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bCs/>
          <w:color w:val="auto"/>
          <w:spacing w:val="0"/>
          <w:kern w:val="0"/>
          <w:sz w:val="24"/>
          <w:szCs w:val="24"/>
          <w:highlight w:val="none"/>
          <w:shd w:val="clear" w:color="auto" w:fill="auto"/>
        </w:rPr>
      </w:pPr>
    </w:p>
    <w:p w14:paraId="011411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bCs/>
          <w:color w:val="auto"/>
          <w:spacing w:val="0"/>
          <w:kern w:val="0"/>
          <w:sz w:val="24"/>
          <w:szCs w:val="24"/>
          <w:highlight w:val="none"/>
          <w:shd w:val="clear" w:color="auto" w:fill="auto"/>
        </w:rPr>
      </w:pPr>
      <w:r>
        <w:rPr>
          <w:rFonts w:hint="eastAsia" w:ascii="宋体" w:hAnsi="宋体" w:eastAsia="宋体" w:cs="宋体"/>
          <w:b/>
          <w:bCs/>
          <w:color w:val="auto"/>
          <w:spacing w:val="0"/>
          <w:kern w:val="0"/>
          <w:sz w:val="24"/>
          <w:szCs w:val="24"/>
          <w:highlight w:val="none"/>
          <w:shd w:val="clear" w:color="auto" w:fill="auto"/>
        </w:rPr>
        <w:t>项目概况：</w:t>
      </w:r>
    </w:p>
    <w:p w14:paraId="6FE2EC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right="0" w:firstLine="480" w:firstLineChars="200"/>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cs="宋体"/>
          <w:color w:val="auto"/>
          <w:spacing w:val="0"/>
          <w:kern w:val="0"/>
          <w:sz w:val="24"/>
          <w:szCs w:val="24"/>
          <w:highlight w:val="none"/>
          <w:shd w:val="clear" w:color="auto" w:fill="auto"/>
          <w:lang w:eastAsia="zh-CN"/>
        </w:rPr>
        <w:t>2026-2027学年苏州市教育局直属（代管）中小学幼儿园“阳光食堂”米、油、乳制品配送项目</w:t>
      </w:r>
      <w:r>
        <w:rPr>
          <w:rFonts w:hint="eastAsia" w:ascii="宋体" w:hAnsi="宋体" w:eastAsia="宋体" w:cs="宋体"/>
          <w:color w:val="auto"/>
          <w:spacing w:val="0"/>
          <w:kern w:val="0"/>
          <w:sz w:val="24"/>
          <w:szCs w:val="24"/>
          <w:highlight w:val="none"/>
          <w:shd w:val="clear" w:color="auto" w:fill="auto"/>
        </w:rPr>
        <w:t>的潜在</w:t>
      </w:r>
      <w:r>
        <w:rPr>
          <w:rFonts w:hint="eastAsia" w:ascii="宋体" w:hAnsi="宋体" w:eastAsia="宋体" w:cs="宋体"/>
          <w:color w:val="auto"/>
          <w:spacing w:val="0"/>
          <w:kern w:val="0"/>
          <w:sz w:val="24"/>
          <w:szCs w:val="24"/>
          <w:highlight w:val="none"/>
          <w:shd w:val="clear" w:color="auto" w:fill="auto"/>
          <w:lang w:eastAsia="zh-CN"/>
        </w:rPr>
        <w:t>投标单位</w:t>
      </w:r>
      <w:r>
        <w:rPr>
          <w:rFonts w:hint="eastAsia" w:ascii="宋体" w:hAnsi="宋体" w:eastAsia="宋体" w:cs="宋体"/>
          <w:color w:val="auto"/>
          <w:spacing w:val="0"/>
          <w:kern w:val="0"/>
          <w:sz w:val="24"/>
          <w:szCs w:val="24"/>
          <w:highlight w:val="none"/>
          <w:shd w:val="clear" w:color="auto" w:fill="auto"/>
        </w:rPr>
        <w:t>的报名资料和</w:t>
      </w:r>
      <w:r>
        <w:rPr>
          <w:rFonts w:hint="eastAsia" w:ascii="宋体" w:hAnsi="宋体" w:eastAsia="宋体" w:cs="宋体"/>
          <w:color w:val="auto"/>
          <w:spacing w:val="0"/>
          <w:kern w:val="0"/>
          <w:sz w:val="24"/>
          <w:szCs w:val="24"/>
          <w:highlight w:val="none"/>
          <w:shd w:val="clear" w:color="auto" w:fill="auto"/>
          <w:lang w:eastAsia="zh-CN"/>
        </w:rPr>
        <w:t>资格审查表</w:t>
      </w:r>
      <w:r>
        <w:rPr>
          <w:rFonts w:hint="eastAsia" w:ascii="宋体" w:hAnsi="宋体" w:eastAsia="宋体" w:cs="宋体"/>
          <w:color w:val="auto"/>
          <w:spacing w:val="0"/>
          <w:kern w:val="0"/>
          <w:sz w:val="24"/>
          <w:szCs w:val="24"/>
          <w:highlight w:val="none"/>
          <w:shd w:val="clear" w:color="auto" w:fill="auto"/>
        </w:rPr>
        <w:t>需在报名截止前提交至招标代理机构，并于</w:t>
      </w:r>
      <w:r>
        <w:rPr>
          <w:rFonts w:hint="eastAsia" w:ascii="宋体" w:hAnsi="宋体" w:eastAsia="宋体" w:cs="宋体"/>
          <w:b/>
          <w:bCs/>
          <w:color w:val="auto"/>
          <w:spacing w:val="0"/>
          <w:kern w:val="0"/>
          <w:sz w:val="24"/>
          <w:szCs w:val="24"/>
          <w:highlight w:val="none"/>
          <w:u w:val="none" w:color="auto"/>
          <w:shd w:val="clear" w:color="auto" w:fill="auto"/>
          <w:lang w:eastAsia="zh-CN"/>
        </w:rPr>
        <w:t>2026</w:t>
      </w:r>
      <w:r>
        <w:rPr>
          <w:rFonts w:hint="eastAsia" w:ascii="宋体" w:hAnsi="宋体" w:eastAsia="宋体" w:cs="宋体"/>
          <w:b/>
          <w:bCs/>
          <w:color w:val="auto"/>
          <w:spacing w:val="0"/>
          <w:kern w:val="0"/>
          <w:sz w:val="24"/>
          <w:szCs w:val="24"/>
          <w:highlight w:val="none"/>
          <w:u w:val="none" w:color="auto"/>
          <w:shd w:val="clear" w:color="auto" w:fill="auto"/>
        </w:rPr>
        <w:t>年</w:t>
      </w:r>
      <w:r>
        <w:rPr>
          <w:rFonts w:hint="eastAsia" w:cs="宋体"/>
          <w:b/>
          <w:bCs/>
          <w:color w:val="auto"/>
          <w:spacing w:val="0"/>
          <w:kern w:val="0"/>
          <w:sz w:val="24"/>
          <w:szCs w:val="24"/>
          <w:highlight w:val="none"/>
          <w:u w:val="none" w:color="auto"/>
          <w:shd w:val="clear" w:color="auto" w:fill="auto"/>
          <w:lang w:val="en-US" w:eastAsia="zh-CN"/>
        </w:rPr>
        <w:t>8</w:t>
      </w:r>
      <w:r>
        <w:rPr>
          <w:rFonts w:hint="eastAsia" w:ascii="宋体" w:hAnsi="宋体" w:eastAsia="宋体" w:cs="宋体"/>
          <w:b/>
          <w:bCs/>
          <w:color w:val="auto"/>
          <w:spacing w:val="0"/>
          <w:kern w:val="0"/>
          <w:sz w:val="24"/>
          <w:szCs w:val="24"/>
          <w:highlight w:val="none"/>
          <w:u w:val="none" w:color="auto"/>
          <w:shd w:val="clear" w:color="auto" w:fill="auto"/>
        </w:rPr>
        <w:t>月</w:t>
      </w:r>
      <w:r>
        <w:rPr>
          <w:rFonts w:hint="eastAsia" w:cs="宋体"/>
          <w:b/>
          <w:bCs/>
          <w:color w:val="auto"/>
          <w:spacing w:val="0"/>
          <w:kern w:val="0"/>
          <w:sz w:val="24"/>
          <w:szCs w:val="24"/>
          <w:highlight w:val="none"/>
          <w:u w:val="none" w:color="auto"/>
          <w:shd w:val="clear" w:color="auto" w:fill="auto"/>
          <w:lang w:val="en-US" w:eastAsia="zh-CN"/>
        </w:rPr>
        <w:t>6</w:t>
      </w:r>
      <w:r>
        <w:rPr>
          <w:rFonts w:hint="eastAsia" w:ascii="宋体" w:hAnsi="宋体" w:eastAsia="宋体" w:cs="宋体"/>
          <w:b/>
          <w:bCs/>
          <w:color w:val="auto"/>
          <w:spacing w:val="0"/>
          <w:kern w:val="0"/>
          <w:sz w:val="24"/>
          <w:szCs w:val="24"/>
          <w:highlight w:val="none"/>
          <w:u w:val="none" w:color="auto"/>
          <w:shd w:val="clear" w:color="auto" w:fill="auto"/>
        </w:rPr>
        <w:t>日09点</w:t>
      </w:r>
      <w:r>
        <w:rPr>
          <w:rFonts w:hint="eastAsia" w:cs="宋体"/>
          <w:b/>
          <w:bCs/>
          <w:color w:val="auto"/>
          <w:spacing w:val="0"/>
          <w:kern w:val="0"/>
          <w:sz w:val="24"/>
          <w:szCs w:val="24"/>
          <w:highlight w:val="none"/>
          <w:u w:val="none" w:color="auto"/>
          <w:shd w:val="clear" w:color="auto" w:fill="auto"/>
          <w:lang w:val="en-US" w:eastAsia="zh-CN"/>
        </w:rPr>
        <w:t>0</w:t>
      </w:r>
      <w:r>
        <w:rPr>
          <w:rFonts w:hint="eastAsia" w:ascii="宋体" w:hAnsi="宋体" w:eastAsia="宋体" w:cs="宋体"/>
          <w:b/>
          <w:bCs/>
          <w:color w:val="auto"/>
          <w:spacing w:val="0"/>
          <w:kern w:val="0"/>
          <w:sz w:val="24"/>
          <w:szCs w:val="24"/>
          <w:highlight w:val="none"/>
          <w:u w:val="none" w:color="auto"/>
          <w:shd w:val="clear" w:color="auto" w:fill="auto"/>
        </w:rPr>
        <w:t>0分</w:t>
      </w:r>
      <w:r>
        <w:rPr>
          <w:rFonts w:hint="eastAsia" w:ascii="宋体" w:hAnsi="宋体" w:eastAsia="宋体" w:cs="宋体"/>
          <w:color w:val="auto"/>
          <w:spacing w:val="0"/>
          <w:kern w:val="0"/>
          <w:sz w:val="24"/>
          <w:szCs w:val="24"/>
          <w:highlight w:val="none"/>
          <w:shd w:val="clear" w:color="auto" w:fill="auto"/>
        </w:rPr>
        <w:t>(北京时间)前提交投标文件。</w:t>
      </w:r>
    </w:p>
    <w:p w14:paraId="607E92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right="0" w:firstLine="480" w:firstLineChars="200"/>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lang w:eastAsia="zh-CN"/>
        </w:rPr>
        <w:t>苏州市创杰招投标咨询服务有限公司</w:t>
      </w:r>
      <w:r>
        <w:rPr>
          <w:rFonts w:hint="eastAsia" w:ascii="宋体" w:hAnsi="宋体" w:eastAsia="宋体" w:cs="宋体"/>
          <w:color w:val="auto"/>
          <w:spacing w:val="0"/>
          <w:kern w:val="0"/>
          <w:sz w:val="24"/>
          <w:szCs w:val="24"/>
          <w:highlight w:val="none"/>
          <w:shd w:val="clear" w:color="auto" w:fill="auto"/>
        </w:rPr>
        <w:t>受</w:t>
      </w:r>
      <w:r>
        <w:rPr>
          <w:rFonts w:hint="eastAsia" w:ascii="宋体" w:hAnsi="宋体" w:eastAsia="宋体" w:cs="宋体"/>
          <w:color w:val="auto"/>
          <w:spacing w:val="0"/>
          <w:kern w:val="0"/>
          <w:sz w:val="24"/>
          <w:szCs w:val="24"/>
          <w:highlight w:val="none"/>
          <w:shd w:val="clear" w:color="auto" w:fill="auto"/>
          <w:lang w:eastAsia="zh-CN"/>
        </w:rPr>
        <w:t>苏州市教育装备与勤工俭学管理办公室</w:t>
      </w:r>
      <w:r>
        <w:rPr>
          <w:rFonts w:hint="eastAsia" w:ascii="宋体" w:hAnsi="宋体" w:eastAsia="宋体" w:cs="宋体"/>
          <w:color w:val="auto"/>
          <w:spacing w:val="0"/>
          <w:kern w:val="0"/>
          <w:sz w:val="24"/>
          <w:szCs w:val="24"/>
          <w:highlight w:val="none"/>
          <w:shd w:val="clear" w:color="auto" w:fill="auto"/>
        </w:rPr>
        <w:t>的委托，就其需要采购的</w:t>
      </w:r>
      <w:r>
        <w:rPr>
          <w:rFonts w:hint="eastAsia" w:cs="宋体"/>
          <w:color w:val="auto"/>
          <w:spacing w:val="0"/>
          <w:kern w:val="0"/>
          <w:sz w:val="24"/>
          <w:szCs w:val="24"/>
          <w:highlight w:val="none"/>
          <w:shd w:val="clear" w:color="auto" w:fill="auto"/>
          <w:lang w:eastAsia="zh-CN"/>
        </w:rPr>
        <w:t>2026-2027学年苏州市教育局直属（代管）中小学幼儿园“阳光食堂”米、油、乳制品配送项目</w:t>
      </w:r>
      <w:r>
        <w:rPr>
          <w:rFonts w:hint="eastAsia" w:ascii="宋体" w:hAnsi="宋体" w:eastAsia="宋体" w:cs="宋体"/>
          <w:color w:val="auto"/>
          <w:spacing w:val="0"/>
          <w:kern w:val="0"/>
          <w:sz w:val="24"/>
          <w:szCs w:val="24"/>
          <w:highlight w:val="none"/>
          <w:shd w:val="clear" w:color="auto" w:fill="auto"/>
        </w:rPr>
        <w:t>进行公开招标，欢迎</w:t>
      </w:r>
      <w:r>
        <w:rPr>
          <w:rFonts w:hint="eastAsia" w:ascii="宋体" w:hAnsi="宋体" w:eastAsia="宋体" w:cs="宋体"/>
          <w:color w:val="auto"/>
          <w:spacing w:val="0"/>
          <w:kern w:val="0"/>
          <w:sz w:val="24"/>
          <w:szCs w:val="24"/>
          <w:highlight w:val="none"/>
          <w:shd w:val="clear" w:color="auto" w:fill="auto"/>
          <w:lang w:val="en-US" w:eastAsia="zh-CN"/>
        </w:rPr>
        <w:t>符合</w:t>
      </w:r>
      <w:r>
        <w:rPr>
          <w:rFonts w:hint="eastAsia" w:ascii="宋体" w:hAnsi="宋体" w:eastAsia="宋体" w:cs="宋体"/>
          <w:color w:val="auto"/>
          <w:spacing w:val="0"/>
          <w:kern w:val="0"/>
          <w:sz w:val="24"/>
          <w:szCs w:val="24"/>
          <w:highlight w:val="none"/>
          <w:shd w:val="clear" w:color="auto" w:fill="auto"/>
        </w:rPr>
        <w:t>资格的</w:t>
      </w:r>
      <w:r>
        <w:rPr>
          <w:rFonts w:hint="eastAsia" w:ascii="宋体" w:hAnsi="宋体" w:eastAsia="宋体" w:cs="宋体"/>
          <w:color w:val="auto"/>
          <w:spacing w:val="0"/>
          <w:kern w:val="0"/>
          <w:sz w:val="24"/>
          <w:szCs w:val="24"/>
          <w:highlight w:val="none"/>
          <w:shd w:val="clear" w:color="auto" w:fill="auto"/>
          <w:lang w:eastAsia="zh-CN"/>
        </w:rPr>
        <w:t>投标</w:t>
      </w:r>
      <w:r>
        <w:rPr>
          <w:rFonts w:hint="eastAsia" w:ascii="宋体" w:hAnsi="宋体" w:eastAsia="宋体" w:cs="宋体"/>
          <w:color w:val="auto"/>
          <w:spacing w:val="0"/>
          <w:kern w:val="0"/>
          <w:sz w:val="24"/>
          <w:szCs w:val="24"/>
          <w:highlight w:val="none"/>
          <w:shd w:val="clear" w:color="auto" w:fill="auto"/>
          <w:lang w:val="en-US" w:eastAsia="zh-CN"/>
        </w:rPr>
        <w:t>单位</w:t>
      </w:r>
      <w:r>
        <w:rPr>
          <w:rFonts w:hint="eastAsia" w:ascii="宋体" w:hAnsi="宋体" w:eastAsia="宋体" w:cs="宋体"/>
          <w:color w:val="auto"/>
          <w:spacing w:val="0"/>
          <w:kern w:val="0"/>
          <w:sz w:val="24"/>
          <w:szCs w:val="24"/>
          <w:highlight w:val="none"/>
          <w:shd w:val="clear" w:color="auto" w:fill="auto"/>
        </w:rPr>
        <w:t>前来参加投标。</w:t>
      </w:r>
    </w:p>
    <w:p w14:paraId="22700F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b/>
          <w:bCs/>
          <w:color w:val="auto"/>
          <w:spacing w:val="0"/>
          <w:kern w:val="0"/>
          <w:sz w:val="24"/>
          <w:szCs w:val="24"/>
          <w:highlight w:val="none"/>
          <w:shd w:val="clear" w:color="auto" w:fill="auto"/>
        </w:rPr>
        <w:t>一、项目基本情况：</w:t>
      </w:r>
    </w:p>
    <w:p w14:paraId="6CCB34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right="0"/>
        <w:textAlignment w:val="auto"/>
        <w:rPr>
          <w:rFonts w:hint="eastAsia" w:cs="宋体"/>
          <w:color w:val="auto"/>
          <w:spacing w:val="0"/>
          <w:kern w:val="0"/>
          <w:sz w:val="24"/>
          <w:szCs w:val="24"/>
          <w:highlight w:val="none"/>
          <w:shd w:val="clear" w:color="auto" w:fill="auto"/>
          <w:lang w:eastAsia="zh-CN"/>
        </w:rPr>
      </w:pPr>
      <w:r>
        <w:rPr>
          <w:rFonts w:hint="eastAsia" w:cs="宋体"/>
          <w:color w:val="auto"/>
          <w:spacing w:val="0"/>
          <w:kern w:val="0"/>
          <w:sz w:val="24"/>
          <w:szCs w:val="24"/>
          <w:highlight w:val="none"/>
          <w:shd w:val="clear" w:color="auto" w:fill="auto"/>
          <w:lang w:eastAsia="zh-CN"/>
        </w:rPr>
        <w:t>（</w:t>
      </w:r>
      <w:r>
        <w:rPr>
          <w:rFonts w:hint="eastAsia" w:cs="宋体"/>
          <w:color w:val="auto"/>
          <w:spacing w:val="0"/>
          <w:kern w:val="0"/>
          <w:sz w:val="24"/>
          <w:szCs w:val="24"/>
          <w:highlight w:val="none"/>
          <w:shd w:val="clear" w:color="auto" w:fill="auto"/>
          <w:lang w:val="en-US" w:eastAsia="zh-CN"/>
        </w:rPr>
        <w:t>一）招标编号</w:t>
      </w:r>
      <w:r>
        <w:rPr>
          <w:rFonts w:hint="eastAsia" w:cs="宋体"/>
          <w:color w:val="auto"/>
          <w:spacing w:val="0"/>
          <w:kern w:val="0"/>
          <w:sz w:val="24"/>
          <w:szCs w:val="24"/>
          <w:highlight w:val="none"/>
          <w:shd w:val="clear" w:color="auto" w:fill="auto"/>
          <w:lang w:eastAsia="zh-CN"/>
        </w:rPr>
        <w:t>：SZCJ2026-S-G-124号</w:t>
      </w:r>
    </w:p>
    <w:p w14:paraId="790C79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right="0"/>
        <w:textAlignment w:val="auto"/>
        <w:rPr>
          <w:rFonts w:hint="eastAsia" w:cs="宋体"/>
          <w:color w:val="auto"/>
          <w:spacing w:val="0"/>
          <w:kern w:val="0"/>
          <w:sz w:val="24"/>
          <w:szCs w:val="24"/>
          <w:highlight w:val="none"/>
          <w:shd w:val="clear" w:color="auto" w:fill="auto"/>
          <w:lang w:eastAsia="zh-CN"/>
        </w:rPr>
      </w:pPr>
      <w:r>
        <w:rPr>
          <w:rFonts w:hint="eastAsia" w:cs="宋体"/>
          <w:color w:val="auto"/>
          <w:spacing w:val="0"/>
          <w:kern w:val="0"/>
          <w:sz w:val="24"/>
          <w:szCs w:val="24"/>
          <w:highlight w:val="none"/>
          <w:shd w:val="clear" w:color="auto" w:fill="auto"/>
          <w:lang w:eastAsia="zh-CN"/>
        </w:rPr>
        <w:t>（</w:t>
      </w:r>
      <w:r>
        <w:rPr>
          <w:rFonts w:hint="eastAsia" w:cs="宋体"/>
          <w:color w:val="auto"/>
          <w:spacing w:val="0"/>
          <w:kern w:val="0"/>
          <w:sz w:val="24"/>
          <w:szCs w:val="24"/>
          <w:highlight w:val="none"/>
          <w:shd w:val="clear" w:color="auto" w:fill="auto"/>
          <w:lang w:val="en-US" w:eastAsia="zh-CN"/>
        </w:rPr>
        <w:t>二）</w:t>
      </w:r>
      <w:r>
        <w:rPr>
          <w:rFonts w:hint="eastAsia" w:cs="宋体"/>
          <w:color w:val="auto"/>
          <w:spacing w:val="0"/>
          <w:kern w:val="0"/>
          <w:sz w:val="24"/>
          <w:szCs w:val="24"/>
          <w:highlight w:val="none"/>
          <w:shd w:val="clear" w:color="auto" w:fill="auto"/>
          <w:lang w:eastAsia="zh-CN"/>
        </w:rPr>
        <w:t>项目名称：2026-2027学年苏州市教育局直属（代管）中小学幼儿园“阳光食堂”米、油、乳制品配送项目</w:t>
      </w:r>
    </w:p>
    <w:p w14:paraId="33D420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right="0"/>
        <w:textAlignment w:val="auto"/>
        <w:rPr>
          <w:rFonts w:hint="eastAsia" w:cs="宋体"/>
          <w:color w:val="auto"/>
          <w:spacing w:val="0"/>
          <w:kern w:val="0"/>
          <w:sz w:val="24"/>
          <w:szCs w:val="24"/>
          <w:highlight w:val="none"/>
          <w:shd w:val="clear" w:color="auto" w:fill="auto"/>
          <w:lang w:val="zh-CN" w:eastAsia="zh-CN"/>
        </w:rPr>
      </w:pPr>
      <w:r>
        <w:rPr>
          <w:rFonts w:hint="eastAsia" w:cs="宋体"/>
          <w:color w:val="auto"/>
          <w:spacing w:val="0"/>
          <w:kern w:val="0"/>
          <w:sz w:val="24"/>
          <w:szCs w:val="24"/>
          <w:highlight w:val="none"/>
          <w:shd w:val="clear" w:color="auto" w:fill="auto"/>
          <w:lang w:val="en-US" w:eastAsia="zh-CN"/>
        </w:rPr>
        <w:t>（三）</w:t>
      </w:r>
      <w:r>
        <w:rPr>
          <w:rFonts w:hint="eastAsia" w:cs="宋体"/>
          <w:color w:val="auto"/>
          <w:spacing w:val="0"/>
          <w:kern w:val="0"/>
          <w:sz w:val="24"/>
          <w:szCs w:val="24"/>
          <w:highlight w:val="none"/>
          <w:shd w:val="clear" w:color="auto" w:fill="auto"/>
          <w:lang w:val="zh-CN" w:eastAsia="zh-CN"/>
        </w:rPr>
        <w:t>采购方式：公开招标</w:t>
      </w:r>
    </w:p>
    <w:p w14:paraId="4A5A71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right="0"/>
        <w:textAlignment w:val="auto"/>
        <w:rPr>
          <w:rFonts w:hint="eastAsia" w:ascii="宋体" w:hAnsi="宋体" w:eastAsia="宋体" w:cs="宋体"/>
          <w:color w:val="auto"/>
          <w:spacing w:val="0"/>
          <w:kern w:val="0"/>
          <w:sz w:val="24"/>
          <w:szCs w:val="24"/>
          <w:highlight w:val="none"/>
          <w:shd w:val="clear" w:color="auto" w:fill="auto"/>
        </w:rPr>
      </w:pPr>
      <w:r>
        <w:rPr>
          <w:rFonts w:hint="eastAsia" w:cs="宋体"/>
          <w:b/>
          <w:bCs/>
          <w:color w:val="auto"/>
          <w:spacing w:val="0"/>
          <w:kern w:val="0"/>
          <w:sz w:val="24"/>
          <w:szCs w:val="24"/>
          <w:highlight w:val="none"/>
          <w:shd w:val="clear" w:color="auto" w:fill="auto"/>
          <w:lang w:eastAsia="zh-CN"/>
        </w:rPr>
        <w:t>（</w:t>
      </w:r>
      <w:r>
        <w:rPr>
          <w:rFonts w:hint="eastAsia" w:cs="宋体"/>
          <w:b/>
          <w:bCs/>
          <w:color w:val="auto"/>
          <w:spacing w:val="0"/>
          <w:kern w:val="0"/>
          <w:sz w:val="24"/>
          <w:szCs w:val="24"/>
          <w:highlight w:val="none"/>
          <w:shd w:val="clear" w:color="auto" w:fill="auto"/>
          <w:lang w:val="en-US" w:eastAsia="zh-CN"/>
        </w:rPr>
        <w:t>四）</w:t>
      </w:r>
      <w:r>
        <w:rPr>
          <w:rFonts w:hint="eastAsia" w:ascii="宋体" w:hAnsi="宋体" w:eastAsia="宋体" w:cs="宋体"/>
          <w:b/>
          <w:bCs/>
          <w:color w:val="auto"/>
          <w:spacing w:val="0"/>
          <w:kern w:val="0"/>
          <w:sz w:val="24"/>
          <w:szCs w:val="24"/>
          <w:highlight w:val="none"/>
          <w:shd w:val="clear" w:color="auto" w:fill="auto"/>
        </w:rPr>
        <w:t>招标内容简要说明：</w:t>
      </w:r>
    </w:p>
    <w:p w14:paraId="51EC64ED">
      <w:pPr>
        <w:keepNext w:val="0"/>
        <w:keepLines w:val="0"/>
        <w:pageBreakBefore w:val="0"/>
        <w:shd w:val="clear"/>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cs="宋体"/>
          <w:color w:val="auto"/>
          <w:spacing w:val="0"/>
          <w:kern w:val="0"/>
          <w:sz w:val="24"/>
          <w:szCs w:val="24"/>
          <w:highlight w:val="none"/>
          <w:shd w:val="clear" w:color="auto" w:fill="auto"/>
          <w:lang w:val="en-US" w:eastAsia="zh-CN"/>
        </w:rPr>
        <w:t>1.</w:t>
      </w:r>
      <w:r>
        <w:rPr>
          <w:rFonts w:hint="eastAsia" w:ascii="宋体" w:hAnsi="宋体" w:eastAsia="宋体" w:cs="宋体"/>
          <w:color w:val="auto"/>
          <w:spacing w:val="0"/>
          <w:kern w:val="0"/>
          <w:sz w:val="24"/>
          <w:szCs w:val="24"/>
          <w:highlight w:val="none"/>
          <w:shd w:val="clear" w:color="auto" w:fill="auto"/>
        </w:rPr>
        <w:t>服务范围：服务</w:t>
      </w:r>
      <w:r>
        <w:rPr>
          <w:rFonts w:hint="eastAsia" w:ascii="宋体" w:hAnsi="宋体" w:eastAsia="宋体" w:cs="宋体"/>
          <w:color w:val="auto"/>
          <w:spacing w:val="0"/>
          <w:kern w:val="0"/>
          <w:sz w:val="24"/>
          <w:szCs w:val="24"/>
          <w:highlight w:val="none"/>
          <w:shd w:val="clear" w:color="auto" w:fill="auto"/>
          <w:lang w:eastAsia="zh-CN"/>
        </w:rPr>
        <w:t>32所（具体以实际数量为准）</w:t>
      </w:r>
      <w:r>
        <w:rPr>
          <w:rFonts w:hint="eastAsia" w:ascii="宋体" w:hAnsi="宋体" w:eastAsia="宋体" w:cs="宋体"/>
          <w:color w:val="auto"/>
          <w:spacing w:val="0"/>
          <w:kern w:val="0"/>
          <w:sz w:val="24"/>
          <w:szCs w:val="24"/>
          <w:highlight w:val="none"/>
          <w:shd w:val="clear" w:color="auto" w:fill="auto"/>
        </w:rPr>
        <w:t>苏州市教育局直属</w:t>
      </w:r>
      <w:r>
        <w:rPr>
          <w:rFonts w:hint="eastAsia" w:ascii="宋体" w:hAnsi="宋体" w:cs="宋体"/>
          <w:color w:val="auto"/>
          <w:spacing w:val="0"/>
          <w:kern w:val="0"/>
          <w:sz w:val="24"/>
          <w:szCs w:val="24"/>
          <w:highlight w:val="none"/>
          <w:shd w:val="clear" w:color="auto" w:fill="auto"/>
          <w:lang w:eastAsia="zh-CN"/>
        </w:rPr>
        <w:t>（</w:t>
      </w:r>
      <w:r>
        <w:rPr>
          <w:rFonts w:hint="eastAsia" w:ascii="宋体" w:hAnsi="宋体" w:cs="宋体"/>
          <w:color w:val="auto"/>
          <w:spacing w:val="0"/>
          <w:kern w:val="0"/>
          <w:sz w:val="24"/>
          <w:szCs w:val="24"/>
          <w:highlight w:val="none"/>
          <w:shd w:val="clear" w:color="auto" w:fill="auto"/>
          <w:lang w:val="en-US" w:eastAsia="zh-CN"/>
        </w:rPr>
        <w:t>代管）</w:t>
      </w:r>
      <w:r>
        <w:rPr>
          <w:rFonts w:hint="eastAsia" w:ascii="宋体" w:hAnsi="宋体" w:eastAsia="宋体" w:cs="宋体"/>
          <w:color w:val="auto"/>
          <w:spacing w:val="0"/>
          <w:kern w:val="0"/>
          <w:sz w:val="24"/>
          <w:szCs w:val="24"/>
          <w:highlight w:val="none"/>
          <w:shd w:val="clear" w:color="auto" w:fill="auto"/>
        </w:rPr>
        <w:t>学校（校区）共计约</w:t>
      </w:r>
      <w:r>
        <w:rPr>
          <w:rFonts w:hint="eastAsia" w:ascii="宋体" w:hAnsi="宋体" w:eastAsia="宋体" w:cs="宋体"/>
          <w:color w:val="auto"/>
          <w:spacing w:val="0"/>
          <w:kern w:val="0"/>
          <w:sz w:val="24"/>
          <w:szCs w:val="24"/>
          <w:highlight w:val="none"/>
          <w:shd w:val="clear" w:color="auto" w:fill="auto"/>
          <w:lang w:eastAsia="zh-CN"/>
        </w:rPr>
        <w:t>5.5万</w:t>
      </w:r>
      <w:r>
        <w:rPr>
          <w:rFonts w:hint="eastAsia" w:ascii="宋体" w:hAnsi="宋体" w:eastAsia="宋体" w:cs="宋体"/>
          <w:color w:val="auto"/>
          <w:spacing w:val="0"/>
          <w:kern w:val="0"/>
          <w:sz w:val="24"/>
          <w:szCs w:val="24"/>
          <w:highlight w:val="none"/>
          <w:shd w:val="clear" w:color="auto" w:fill="auto"/>
        </w:rPr>
        <w:t>人，年采购量约</w:t>
      </w:r>
      <w:r>
        <w:rPr>
          <w:rFonts w:hint="eastAsia" w:ascii="宋体" w:hAnsi="宋体" w:eastAsia="宋体" w:cs="宋体"/>
          <w:color w:val="auto"/>
          <w:spacing w:val="0"/>
          <w:kern w:val="0"/>
          <w:sz w:val="24"/>
          <w:szCs w:val="24"/>
          <w:highlight w:val="none"/>
          <w:shd w:val="clear" w:color="auto" w:fill="auto"/>
          <w:lang w:val="en-US" w:eastAsia="zh-CN"/>
        </w:rPr>
        <w:t>为人民币</w:t>
      </w:r>
      <w:r>
        <w:rPr>
          <w:rFonts w:hint="eastAsia" w:ascii="宋体" w:hAnsi="宋体" w:cs="宋体"/>
          <w:color w:val="auto"/>
          <w:spacing w:val="0"/>
          <w:kern w:val="0"/>
          <w:sz w:val="24"/>
          <w:szCs w:val="24"/>
          <w:highlight w:val="none"/>
          <w:shd w:val="clear" w:color="auto" w:fill="auto"/>
          <w:lang w:val="en-US" w:eastAsia="zh-CN"/>
        </w:rPr>
        <w:t>1800</w:t>
      </w:r>
      <w:r>
        <w:rPr>
          <w:rFonts w:hint="eastAsia" w:ascii="宋体" w:hAnsi="宋体" w:eastAsia="宋体" w:cs="宋体"/>
          <w:color w:val="auto"/>
          <w:spacing w:val="0"/>
          <w:kern w:val="0"/>
          <w:sz w:val="24"/>
          <w:szCs w:val="24"/>
          <w:highlight w:val="none"/>
          <w:shd w:val="clear" w:color="auto" w:fill="auto"/>
          <w:lang w:val="en-US" w:eastAsia="zh-CN"/>
        </w:rPr>
        <w:t>万</w:t>
      </w:r>
      <w:r>
        <w:rPr>
          <w:rFonts w:hint="eastAsia" w:ascii="宋体" w:hAnsi="宋体" w:eastAsia="宋体" w:cs="宋体"/>
          <w:color w:val="auto"/>
          <w:spacing w:val="0"/>
          <w:kern w:val="0"/>
          <w:sz w:val="24"/>
          <w:szCs w:val="24"/>
          <w:highlight w:val="none"/>
          <w:shd w:val="clear" w:color="auto" w:fill="auto"/>
          <w:lang w:eastAsia="zh-CN"/>
        </w:rPr>
        <w:t>元</w:t>
      </w:r>
      <w:r>
        <w:rPr>
          <w:rFonts w:hint="eastAsia" w:ascii="宋体" w:hAnsi="宋体" w:eastAsia="宋体" w:cs="宋体"/>
          <w:color w:val="auto"/>
          <w:spacing w:val="0"/>
          <w:kern w:val="0"/>
          <w:sz w:val="24"/>
          <w:szCs w:val="24"/>
          <w:highlight w:val="none"/>
          <w:shd w:val="clear" w:color="auto" w:fill="auto"/>
          <w:lang w:eastAsia="zh-CN"/>
        </w:rPr>
        <w:t>。</w:t>
      </w:r>
    </w:p>
    <w:p w14:paraId="380FA9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cs="宋体"/>
          <w:color w:val="auto"/>
          <w:spacing w:val="0"/>
          <w:kern w:val="0"/>
          <w:sz w:val="24"/>
          <w:szCs w:val="24"/>
          <w:highlight w:val="none"/>
          <w:shd w:val="clear" w:color="auto" w:fill="auto"/>
          <w:lang w:val="en-US" w:eastAsia="zh-CN"/>
        </w:rPr>
        <w:t>2.</w:t>
      </w:r>
      <w:r>
        <w:rPr>
          <w:rFonts w:hint="eastAsia" w:ascii="宋体" w:hAnsi="宋体" w:eastAsia="宋体" w:cs="宋体"/>
          <w:color w:val="auto"/>
          <w:spacing w:val="0"/>
          <w:kern w:val="0"/>
          <w:sz w:val="24"/>
          <w:szCs w:val="24"/>
          <w:highlight w:val="none"/>
          <w:shd w:val="clear" w:color="auto" w:fill="auto"/>
        </w:rPr>
        <w:t>资金来源：</w:t>
      </w:r>
      <w:r>
        <w:rPr>
          <w:rFonts w:hint="eastAsia" w:cs="宋体"/>
          <w:color w:val="auto"/>
          <w:spacing w:val="0"/>
          <w:kern w:val="0"/>
          <w:sz w:val="24"/>
          <w:szCs w:val="24"/>
          <w:highlight w:val="none"/>
          <w:shd w:val="clear" w:color="auto" w:fill="auto"/>
          <w:lang w:eastAsia="zh-CN"/>
        </w:rPr>
        <w:t>伙食费</w:t>
      </w:r>
      <w:r>
        <w:rPr>
          <w:rFonts w:hint="eastAsia" w:ascii="宋体" w:hAnsi="宋体" w:eastAsia="宋体" w:cs="宋体"/>
          <w:color w:val="auto"/>
          <w:spacing w:val="0"/>
          <w:kern w:val="0"/>
          <w:sz w:val="24"/>
          <w:szCs w:val="24"/>
          <w:highlight w:val="none"/>
          <w:shd w:val="clear" w:color="auto" w:fill="auto"/>
        </w:rPr>
        <w:t>。</w:t>
      </w:r>
    </w:p>
    <w:p w14:paraId="4B42332A">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cs="宋体"/>
          <w:color w:val="auto"/>
          <w:spacing w:val="0"/>
          <w:kern w:val="0"/>
          <w:sz w:val="24"/>
          <w:szCs w:val="24"/>
          <w:highlight w:val="none"/>
          <w:shd w:val="clear" w:color="auto" w:fill="auto"/>
          <w:lang w:val="en-US" w:eastAsia="zh-CN"/>
        </w:rPr>
        <w:t>3.</w:t>
      </w:r>
      <w:r>
        <w:rPr>
          <w:rFonts w:hint="eastAsia" w:ascii="宋体" w:hAnsi="宋体" w:eastAsia="宋体" w:cs="宋体"/>
          <w:color w:val="auto"/>
          <w:spacing w:val="0"/>
          <w:kern w:val="0"/>
          <w:sz w:val="24"/>
          <w:szCs w:val="24"/>
          <w:highlight w:val="none"/>
          <w:shd w:val="clear" w:color="auto" w:fill="auto"/>
        </w:rPr>
        <w:t>招标的目的：</w:t>
      </w:r>
      <w:r>
        <w:rPr>
          <w:rFonts w:hint="eastAsia" w:ascii="宋体" w:hAnsi="宋体" w:eastAsia="宋体" w:cs="宋体"/>
          <w:color w:val="auto"/>
          <w:spacing w:val="0"/>
          <w:kern w:val="0"/>
          <w:sz w:val="24"/>
          <w:szCs w:val="24"/>
          <w:highlight w:val="none"/>
          <w:shd w:val="clear" w:color="auto" w:fill="auto"/>
          <w:lang w:val="en-US" w:eastAsia="zh-CN" w:bidi="ar-SA"/>
        </w:rPr>
        <w:t>根据教育部、国家市场监督管理总局、国家卫生健康委员会联合发布的第45号令《学校食品安全与营养健康管理规定》《中小学校园食品安全和膳食经费管理工作指引》教体艺函〔2024〕39和江苏省教育厅1+4文件（《省教育厅等七部门关于加强中小学食堂与校外供餐管理的通知》</w:t>
      </w:r>
      <w:r>
        <w:rPr>
          <w:rFonts w:hint="eastAsia" w:ascii="宋体" w:hAnsi="宋体" w:eastAsia="宋体" w:cs="宋体"/>
          <w:color w:val="auto"/>
          <w:spacing w:val="0"/>
          <w:kern w:val="0"/>
          <w:sz w:val="24"/>
          <w:szCs w:val="24"/>
          <w:highlight w:val="none"/>
          <w:shd w:val="clear" w:color="auto" w:fill="auto"/>
          <w:lang w:val="en-US" w:eastAsia="zh-CN" w:bidi="ar-SA"/>
        </w:rPr>
        <w:t>《江苏省中小学阳光食堂信息化监管服务平台业务指引（修订版</w:t>
      </w:r>
      <w:r>
        <w:rPr>
          <w:rFonts w:hint="eastAsia" w:ascii="宋体" w:hAnsi="宋体" w:cs="宋体"/>
          <w:color w:val="auto"/>
          <w:spacing w:val="0"/>
          <w:kern w:val="0"/>
          <w:sz w:val="24"/>
          <w:szCs w:val="24"/>
          <w:highlight w:val="none"/>
          <w:shd w:val="clear" w:color="auto" w:fill="auto"/>
          <w:lang w:val="en-US" w:eastAsia="zh-CN" w:bidi="ar-SA"/>
        </w:rPr>
        <w:t>）</w:t>
      </w:r>
      <w:r>
        <w:rPr>
          <w:rFonts w:hint="eastAsia" w:ascii="宋体" w:hAnsi="宋体" w:eastAsia="宋体" w:cs="宋体"/>
          <w:color w:val="auto"/>
          <w:spacing w:val="0"/>
          <w:kern w:val="0"/>
          <w:sz w:val="24"/>
          <w:szCs w:val="24"/>
          <w:highlight w:val="none"/>
          <w:shd w:val="clear" w:color="auto" w:fill="auto"/>
          <w:lang w:val="en-US" w:eastAsia="zh-CN" w:bidi="ar-SA"/>
        </w:rPr>
        <w:t>》</w:t>
      </w:r>
      <w:r>
        <w:rPr>
          <w:rFonts w:hint="eastAsia" w:ascii="宋体" w:hAnsi="宋体" w:eastAsia="宋体" w:cs="宋体"/>
          <w:color w:val="auto"/>
          <w:spacing w:val="0"/>
          <w:kern w:val="0"/>
          <w:sz w:val="24"/>
          <w:szCs w:val="24"/>
          <w:highlight w:val="none"/>
          <w:shd w:val="clear" w:color="auto" w:fill="auto"/>
          <w:lang w:val="en-US" w:eastAsia="zh-CN" w:bidi="ar-SA"/>
        </w:rPr>
        <w:t>《江苏省中小学校膳食营养与食品安全指南》《江苏省中小学校食堂财务管理指引》和《江苏省中小学校食堂会计核算指引》）</w:t>
      </w:r>
      <w:r>
        <w:rPr>
          <w:rFonts w:hint="eastAsia" w:ascii="宋体" w:hAnsi="宋体" w:eastAsia="宋体" w:cs="宋体"/>
          <w:color w:val="auto"/>
          <w:spacing w:val="0"/>
          <w:kern w:val="0"/>
          <w:sz w:val="24"/>
          <w:szCs w:val="24"/>
          <w:highlight w:val="none"/>
          <w:shd w:val="clear" w:color="auto" w:fill="auto"/>
          <w:lang w:val="en-US" w:eastAsia="zh-CN" w:bidi="ar-SA"/>
        </w:rPr>
        <w:t>《苏州市校园食材配送单位食品安全管理工作指引》《苏州市供校食品生产企业食品安全管理工作指引》</w:t>
      </w:r>
      <w:r>
        <w:rPr>
          <w:rFonts w:hint="eastAsia" w:ascii="宋体" w:hAnsi="宋体" w:cs="宋体"/>
          <w:color w:val="auto"/>
          <w:spacing w:val="0"/>
          <w:kern w:val="0"/>
          <w:sz w:val="24"/>
          <w:szCs w:val="24"/>
          <w:highlight w:val="none"/>
          <w:shd w:val="clear" w:color="auto" w:fill="auto"/>
          <w:lang w:val="en-US" w:eastAsia="zh-CN"/>
        </w:rPr>
        <w:t>《苏州市中小学阳光食堂信息化监管服务平台食堂招标采购监管指引》</w:t>
      </w:r>
      <w:r>
        <w:rPr>
          <w:rFonts w:hint="eastAsia" w:ascii="宋体" w:hAnsi="宋体" w:eastAsia="宋体" w:cs="宋体"/>
          <w:color w:val="auto"/>
          <w:spacing w:val="0"/>
          <w:kern w:val="0"/>
          <w:sz w:val="24"/>
          <w:szCs w:val="24"/>
          <w:highlight w:val="none"/>
          <w:shd w:val="clear" w:color="auto" w:fill="auto"/>
          <w:lang w:val="en-US" w:eastAsia="zh-CN" w:bidi="ar-SA"/>
        </w:rPr>
        <w:t>文件要求，为确保中小学校、幼儿园食堂食品安全，规范食品及原料采购行为，维护师生权益，扎实有效推进“校园餐”信息化监管服务工作。</w:t>
      </w:r>
    </w:p>
    <w:p w14:paraId="156862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rPr>
      </w:pPr>
      <w:r>
        <w:rPr>
          <w:rFonts w:hint="eastAsia" w:cs="宋体"/>
          <w:color w:val="auto"/>
          <w:spacing w:val="0"/>
          <w:kern w:val="0"/>
          <w:sz w:val="24"/>
          <w:szCs w:val="24"/>
          <w:highlight w:val="none"/>
          <w:shd w:val="clear" w:color="auto" w:fill="auto"/>
          <w:lang w:val="en-US" w:eastAsia="zh-CN"/>
        </w:rPr>
        <w:t>4.</w:t>
      </w:r>
      <w:r>
        <w:rPr>
          <w:rFonts w:hint="eastAsia" w:ascii="宋体" w:hAnsi="宋体" w:eastAsia="宋体" w:cs="宋体"/>
          <w:color w:val="auto"/>
          <w:spacing w:val="0"/>
          <w:kern w:val="0"/>
          <w:sz w:val="24"/>
          <w:szCs w:val="24"/>
          <w:highlight w:val="none"/>
          <w:shd w:val="clear" w:color="auto" w:fill="auto"/>
          <w:lang w:val="en-US" w:eastAsia="zh-CN"/>
        </w:rPr>
        <w:t>合</w:t>
      </w:r>
      <w:r>
        <w:rPr>
          <w:rFonts w:hint="eastAsia" w:ascii="宋体" w:hAnsi="宋体" w:eastAsia="宋体" w:cs="宋体"/>
          <w:color w:val="auto"/>
          <w:spacing w:val="0"/>
          <w:kern w:val="0"/>
          <w:sz w:val="24"/>
          <w:szCs w:val="24"/>
          <w:highlight w:val="none"/>
          <w:shd w:val="clear" w:color="auto" w:fill="auto"/>
        </w:rPr>
        <w:t>同履行期限：</w:t>
      </w:r>
      <w:r>
        <w:rPr>
          <w:rFonts w:hint="eastAsia" w:ascii="宋体" w:hAnsi="宋体" w:eastAsia="宋体" w:cs="宋体"/>
          <w:color w:val="auto"/>
          <w:spacing w:val="0"/>
          <w:kern w:val="0"/>
          <w:sz w:val="24"/>
          <w:szCs w:val="24"/>
          <w:highlight w:val="none"/>
          <w:shd w:val="clear" w:color="auto" w:fill="auto"/>
          <w:lang w:val="en-US" w:eastAsia="zh-CN"/>
        </w:rPr>
        <w:t>拟定2026年9月1日至2027年8月31日</w:t>
      </w:r>
      <w:r>
        <w:rPr>
          <w:rFonts w:hint="eastAsia" w:ascii="宋体" w:hAnsi="宋体" w:eastAsia="宋体" w:cs="宋体"/>
          <w:color w:val="auto"/>
          <w:spacing w:val="0"/>
          <w:kern w:val="0"/>
          <w:sz w:val="24"/>
          <w:szCs w:val="24"/>
          <w:highlight w:val="none"/>
          <w:shd w:val="clear" w:color="auto" w:fill="auto"/>
        </w:rPr>
        <w:t>。</w:t>
      </w:r>
    </w:p>
    <w:p w14:paraId="51574741">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textAlignment w:val="auto"/>
        <w:rPr>
          <w:rFonts w:hint="eastAsia" w:ascii="宋体" w:hAnsi="宋体" w:eastAsia="宋体" w:cs="宋体"/>
          <w:color w:val="auto"/>
          <w:spacing w:val="0"/>
          <w:kern w:val="0"/>
          <w:sz w:val="24"/>
          <w:szCs w:val="24"/>
          <w:highlight w:val="none"/>
          <w:shd w:val="clear" w:color="auto" w:fill="auto"/>
          <w:lang w:val="en-US" w:eastAsia="zh-CN" w:bidi="ar-SA"/>
        </w:rPr>
      </w:pPr>
      <w:r>
        <w:rPr>
          <w:rFonts w:hint="eastAsia" w:ascii="宋体" w:hAnsi="宋体" w:cs="宋体"/>
          <w:color w:val="auto"/>
          <w:spacing w:val="0"/>
          <w:kern w:val="0"/>
          <w:sz w:val="24"/>
          <w:szCs w:val="24"/>
          <w:highlight w:val="none"/>
          <w:shd w:val="clear" w:color="auto" w:fill="auto"/>
          <w:lang w:val="en-US" w:eastAsia="zh-CN" w:bidi="ar-SA"/>
        </w:rPr>
        <w:t>5.</w:t>
      </w:r>
      <w:r>
        <w:rPr>
          <w:rFonts w:hint="eastAsia" w:ascii="宋体" w:hAnsi="宋体" w:eastAsia="宋体" w:cs="宋体"/>
          <w:color w:val="auto"/>
          <w:spacing w:val="0"/>
          <w:kern w:val="0"/>
          <w:sz w:val="24"/>
          <w:szCs w:val="24"/>
          <w:highlight w:val="none"/>
          <w:shd w:val="clear" w:color="auto" w:fill="auto"/>
          <w:lang w:val="en-US" w:eastAsia="zh-CN" w:bidi="ar-SA"/>
        </w:rPr>
        <w:t>标段划分如下</w:t>
      </w:r>
      <w:r>
        <w:rPr>
          <w:rFonts w:hint="eastAsia" w:ascii="宋体" w:hAnsi="宋体" w:cs="宋体"/>
          <w:color w:val="auto"/>
          <w:spacing w:val="0"/>
          <w:kern w:val="0"/>
          <w:sz w:val="24"/>
          <w:szCs w:val="24"/>
          <w:highlight w:val="none"/>
          <w:shd w:val="clear" w:color="auto" w:fill="auto"/>
          <w:lang w:val="en-US" w:eastAsia="zh-CN" w:bidi="ar-SA"/>
        </w:rPr>
        <w:t>：</w:t>
      </w:r>
    </w:p>
    <w:p w14:paraId="44BE3A43">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textAlignment w:val="auto"/>
        <w:rPr>
          <w:rFonts w:hint="eastAsia" w:ascii="宋体" w:hAnsi="宋体" w:eastAsia="宋体" w:cs="宋体"/>
          <w:b w:val="0"/>
          <w:bCs w:val="0"/>
          <w:color w:val="auto"/>
          <w:spacing w:val="0"/>
          <w:kern w:val="0"/>
          <w:sz w:val="24"/>
          <w:szCs w:val="24"/>
          <w:highlight w:val="none"/>
          <w:lang w:val="zh-CN" w:eastAsia="zh-CN" w:bidi="ar-SA"/>
        </w:rPr>
      </w:pPr>
      <w:r>
        <w:rPr>
          <w:rFonts w:hint="eastAsia" w:ascii="宋体" w:hAnsi="宋体" w:eastAsia="宋体" w:cs="宋体"/>
          <w:b w:val="0"/>
          <w:bCs w:val="0"/>
          <w:color w:val="auto"/>
          <w:spacing w:val="0"/>
          <w:kern w:val="0"/>
          <w:sz w:val="24"/>
          <w:szCs w:val="24"/>
          <w:highlight w:val="none"/>
          <w:lang w:val="zh-CN" w:eastAsia="zh-CN" w:bidi="ar-SA"/>
        </w:rPr>
        <w:t>第一标段：周配大米配送；</w:t>
      </w:r>
    </w:p>
    <w:p w14:paraId="59D6D964">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textAlignment w:val="auto"/>
        <w:rPr>
          <w:rFonts w:hint="eastAsia" w:ascii="宋体" w:hAnsi="宋体" w:eastAsia="宋体" w:cs="宋体"/>
          <w:b w:val="0"/>
          <w:bCs w:val="0"/>
          <w:color w:val="auto"/>
          <w:spacing w:val="0"/>
          <w:kern w:val="0"/>
          <w:sz w:val="24"/>
          <w:szCs w:val="24"/>
          <w:highlight w:val="none"/>
          <w:lang w:val="zh-CN" w:eastAsia="zh-CN" w:bidi="ar-SA"/>
        </w:rPr>
      </w:pPr>
      <w:r>
        <w:rPr>
          <w:rFonts w:hint="eastAsia" w:ascii="宋体" w:hAnsi="宋体" w:eastAsia="宋体" w:cs="宋体"/>
          <w:b w:val="0"/>
          <w:bCs w:val="0"/>
          <w:color w:val="auto"/>
          <w:spacing w:val="0"/>
          <w:kern w:val="0"/>
          <w:sz w:val="24"/>
          <w:szCs w:val="24"/>
          <w:highlight w:val="none"/>
          <w:lang w:val="zh-CN" w:eastAsia="zh-CN" w:bidi="ar-SA"/>
        </w:rPr>
        <w:t>第二标段：周配食用油配送；</w:t>
      </w:r>
    </w:p>
    <w:p w14:paraId="71E6E199">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textAlignment w:val="auto"/>
        <w:rPr>
          <w:rFonts w:hint="eastAsia" w:ascii="宋体" w:hAnsi="宋体" w:eastAsia="宋体" w:cs="宋体"/>
          <w:b w:val="0"/>
          <w:bCs w:val="0"/>
          <w:color w:val="auto"/>
          <w:spacing w:val="0"/>
          <w:kern w:val="0"/>
          <w:sz w:val="24"/>
          <w:szCs w:val="24"/>
          <w:highlight w:val="none"/>
          <w:lang w:val="en-US" w:eastAsia="zh-CN" w:bidi="ar-SA"/>
        </w:rPr>
      </w:pPr>
      <w:r>
        <w:rPr>
          <w:rFonts w:hint="eastAsia" w:ascii="宋体" w:hAnsi="宋体" w:eastAsia="宋体" w:cs="宋体"/>
          <w:b w:val="0"/>
          <w:bCs w:val="0"/>
          <w:color w:val="auto"/>
          <w:spacing w:val="0"/>
          <w:kern w:val="0"/>
          <w:sz w:val="24"/>
          <w:szCs w:val="24"/>
          <w:highlight w:val="none"/>
          <w:lang w:val="zh-CN" w:eastAsia="zh-CN" w:bidi="ar-SA"/>
        </w:rPr>
        <w:t>第三标段：日配乳制品配送</w:t>
      </w:r>
      <w:r>
        <w:rPr>
          <w:rFonts w:hint="eastAsia" w:ascii="宋体" w:hAnsi="宋体" w:cs="宋体"/>
          <w:b w:val="0"/>
          <w:bCs w:val="0"/>
          <w:color w:val="auto"/>
          <w:spacing w:val="0"/>
          <w:kern w:val="0"/>
          <w:sz w:val="24"/>
          <w:szCs w:val="24"/>
          <w:highlight w:val="none"/>
          <w:lang w:val="zh-CN" w:eastAsia="zh-CN" w:bidi="ar-SA"/>
        </w:rPr>
        <w:t>。</w:t>
      </w:r>
    </w:p>
    <w:p w14:paraId="2CFE2F1C">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zh-CN" w:eastAsia="zh-CN"/>
        </w:rPr>
      </w:pPr>
      <w:bookmarkStart w:id="0" w:name="_Hlk139209152"/>
      <w:r>
        <w:rPr>
          <w:rFonts w:hint="eastAsia" w:ascii="宋体" w:hAnsi="宋体" w:cs="宋体"/>
          <w:color w:val="auto"/>
          <w:spacing w:val="0"/>
          <w:kern w:val="0"/>
          <w:sz w:val="24"/>
          <w:szCs w:val="24"/>
          <w:highlight w:val="none"/>
          <w:shd w:val="clear" w:color="auto" w:fill="auto"/>
          <w:lang w:val="en-US" w:eastAsia="zh-CN"/>
        </w:rPr>
        <w:t>6.</w:t>
      </w:r>
      <w:r>
        <w:rPr>
          <w:rFonts w:hint="eastAsia" w:ascii="宋体" w:hAnsi="宋体" w:eastAsia="宋体" w:cs="宋体"/>
          <w:color w:val="auto"/>
          <w:spacing w:val="0"/>
          <w:kern w:val="0"/>
          <w:sz w:val="24"/>
          <w:szCs w:val="24"/>
          <w:highlight w:val="none"/>
          <w:shd w:val="clear" w:color="auto" w:fill="auto"/>
          <w:lang w:val="en-US" w:eastAsia="zh-CN"/>
        </w:rPr>
        <w:t>中标</w:t>
      </w:r>
      <w:r>
        <w:rPr>
          <w:rFonts w:hint="eastAsia" w:ascii="宋体" w:hAnsi="宋体" w:cs="宋体"/>
          <w:color w:val="auto"/>
          <w:spacing w:val="0"/>
          <w:kern w:val="0"/>
          <w:sz w:val="24"/>
          <w:szCs w:val="24"/>
          <w:highlight w:val="none"/>
          <w:shd w:val="clear" w:color="auto" w:fill="auto"/>
          <w:lang w:val="en-US" w:eastAsia="zh-CN"/>
        </w:rPr>
        <w:t>配送商</w:t>
      </w:r>
      <w:r>
        <w:rPr>
          <w:rFonts w:hint="eastAsia" w:ascii="宋体" w:hAnsi="宋体" w:eastAsia="宋体" w:cs="宋体"/>
          <w:color w:val="auto"/>
          <w:spacing w:val="0"/>
          <w:kern w:val="0"/>
          <w:sz w:val="24"/>
          <w:szCs w:val="24"/>
          <w:highlight w:val="none"/>
          <w:shd w:val="clear" w:color="auto" w:fill="auto"/>
          <w:lang w:val="en-US" w:eastAsia="zh-CN"/>
        </w:rPr>
        <w:t>数量：</w:t>
      </w:r>
    </w:p>
    <w:p w14:paraId="49DB4A51">
      <w:pPr>
        <w:pStyle w:val="4"/>
        <w:keepNext w:val="0"/>
        <w:keepLines w:val="0"/>
        <w:pageBreakBefore w:val="0"/>
        <w:kinsoku/>
        <w:wordWrap/>
        <w:overflowPunct/>
        <w:topLinePunct w:val="0"/>
        <w:autoSpaceDE/>
        <w:autoSpaceDN/>
        <w:bidi w:val="0"/>
        <w:adjustRightInd w:val="0"/>
        <w:snapToGrid w:val="0"/>
        <w:spacing w:before="0" w:beforeAutospacing="0" w:after="0" w:afterAutospacing="0" w:line="360" w:lineRule="auto"/>
        <w:ind w:left="0" w:leftChars="0" w:firstLine="420" w:firstLineChars="175"/>
        <w:textAlignment w:val="auto"/>
        <w:rPr>
          <w:rFonts w:hint="eastAsia" w:ascii="宋体" w:hAnsi="宋体" w:eastAsia="宋体" w:cs="宋体"/>
          <w:b/>
          <w:bCs/>
          <w:color w:val="auto"/>
          <w:spacing w:val="0"/>
          <w:kern w:val="0"/>
          <w:sz w:val="24"/>
          <w:szCs w:val="24"/>
          <w:highlight w:val="none"/>
        </w:rPr>
      </w:pPr>
      <w:r>
        <w:rPr>
          <w:rFonts w:hint="eastAsia" w:ascii="宋体" w:hAnsi="宋体" w:eastAsia="宋体" w:cs="宋体"/>
          <w:bCs/>
          <w:color w:val="auto"/>
          <w:spacing w:val="0"/>
          <w:kern w:val="0"/>
          <w:sz w:val="24"/>
          <w:szCs w:val="24"/>
          <w:highlight w:val="none"/>
        </w:rPr>
        <w:t>每标段</w:t>
      </w:r>
      <w:r>
        <w:rPr>
          <w:rFonts w:hint="eastAsia" w:cs="宋体"/>
          <w:bCs/>
          <w:color w:val="auto"/>
          <w:spacing w:val="0"/>
          <w:kern w:val="0"/>
          <w:sz w:val="24"/>
          <w:szCs w:val="24"/>
          <w:highlight w:val="none"/>
          <w:lang w:val="en-US" w:eastAsia="zh-CN"/>
        </w:rPr>
        <w:t>最多</w:t>
      </w:r>
      <w:r>
        <w:rPr>
          <w:rFonts w:hint="eastAsia" w:ascii="宋体" w:hAnsi="宋体" w:eastAsia="宋体" w:cs="宋体"/>
          <w:bCs/>
          <w:color w:val="auto"/>
          <w:spacing w:val="0"/>
          <w:kern w:val="0"/>
          <w:sz w:val="24"/>
          <w:szCs w:val="24"/>
          <w:highlight w:val="none"/>
        </w:rPr>
        <w:t>确定</w:t>
      </w:r>
      <w:r>
        <w:rPr>
          <w:rFonts w:hint="eastAsia" w:ascii="宋体" w:hAnsi="宋体" w:eastAsia="宋体" w:cs="宋体"/>
          <w:bCs/>
          <w:color w:val="auto"/>
          <w:spacing w:val="0"/>
          <w:kern w:val="0"/>
          <w:sz w:val="24"/>
          <w:szCs w:val="24"/>
          <w:highlight w:val="none"/>
          <w:lang w:val="en-US" w:eastAsia="zh-CN"/>
        </w:rPr>
        <w:t>5</w:t>
      </w:r>
      <w:r>
        <w:rPr>
          <w:rFonts w:hint="eastAsia" w:ascii="宋体" w:hAnsi="宋体" w:eastAsia="宋体" w:cs="宋体"/>
          <w:bCs/>
          <w:color w:val="auto"/>
          <w:spacing w:val="0"/>
          <w:kern w:val="0"/>
          <w:sz w:val="24"/>
          <w:szCs w:val="24"/>
          <w:highlight w:val="none"/>
        </w:rPr>
        <w:t>家中标单位，若实质性响应招标文件的投标单位</w:t>
      </w:r>
      <w:r>
        <w:rPr>
          <w:rFonts w:hint="eastAsia" w:ascii="宋体" w:hAnsi="宋体" w:eastAsia="宋体" w:cs="宋体"/>
          <w:bCs/>
          <w:color w:val="auto"/>
          <w:spacing w:val="0"/>
          <w:kern w:val="0"/>
          <w:sz w:val="24"/>
          <w:szCs w:val="24"/>
          <w:highlight w:val="none"/>
        </w:rPr>
        <w:t>≥</w:t>
      </w:r>
      <w:r>
        <w:rPr>
          <w:rFonts w:hint="eastAsia" w:ascii="宋体" w:hAnsi="宋体" w:eastAsia="宋体" w:cs="宋体"/>
          <w:bCs/>
          <w:color w:val="auto"/>
          <w:spacing w:val="0"/>
          <w:kern w:val="0"/>
          <w:sz w:val="24"/>
          <w:szCs w:val="24"/>
          <w:highlight w:val="none"/>
          <w:lang w:val="en-US" w:eastAsia="zh-CN"/>
        </w:rPr>
        <w:t>7</w:t>
      </w:r>
      <w:r>
        <w:rPr>
          <w:rFonts w:hint="eastAsia" w:ascii="宋体" w:hAnsi="宋体" w:eastAsia="宋体" w:cs="宋体"/>
          <w:bCs/>
          <w:color w:val="auto"/>
          <w:spacing w:val="0"/>
          <w:kern w:val="0"/>
          <w:sz w:val="24"/>
          <w:szCs w:val="24"/>
          <w:highlight w:val="none"/>
        </w:rPr>
        <w:t>家</w:t>
      </w:r>
      <w:r>
        <w:rPr>
          <w:rFonts w:hint="eastAsia" w:ascii="宋体" w:hAnsi="宋体" w:eastAsia="宋体" w:cs="宋体"/>
          <w:bCs/>
          <w:color w:val="auto"/>
          <w:spacing w:val="0"/>
          <w:kern w:val="0"/>
          <w:sz w:val="24"/>
          <w:szCs w:val="24"/>
          <w:highlight w:val="none"/>
        </w:rPr>
        <w:t>的</w:t>
      </w:r>
      <w:r>
        <w:rPr>
          <w:rFonts w:hint="eastAsia" w:cs="宋体"/>
          <w:bCs/>
          <w:color w:val="auto"/>
          <w:spacing w:val="0"/>
          <w:kern w:val="0"/>
          <w:sz w:val="24"/>
          <w:szCs w:val="24"/>
          <w:highlight w:val="none"/>
          <w:lang w:eastAsia="zh-CN"/>
        </w:rPr>
        <w:t>，</w:t>
      </w:r>
      <w:r>
        <w:rPr>
          <w:rFonts w:hint="eastAsia" w:ascii="宋体" w:hAnsi="宋体" w:eastAsia="宋体" w:cs="宋体"/>
          <w:color w:val="auto"/>
          <w:spacing w:val="0"/>
          <w:kern w:val="0"/>
          <w:sz w:val="24"/>
          <w:szCs w:val="24"/>
          <w:highlight w:val="none"/>
          <w:lang w:val="en-US" w:eastAsia="zh-CN"/>
        </w:rPr>
        <w:t>则本标段选取5家中标单位；若实质性响应招标文件的投标单位3≤n＜7家，则本标段选取n-2家中标单位；若实质性响应招标文件的投标单位＜3家，则本标段废标。</w:t>
      </w:r>
      <w:r>
        <w:rPr>
          <w:rFonts w:hint="eastAsia" w:ascii="宋体" w:hAnsi="宋体" w:eastAsia="宋体" w:cs="宋体"/>
          <w:bCs/>
          <w:color w:val="auto"/>
          <w:spacing w:val="0"/>
          <w:kern w:val="0"/>
          <w:sz w:val="24"/>
          <w:szCs w:val="24"/>
          <w:highlight w:val="none"/>
        </w:rPr>
        <w:t>如在选取最后一个名额时，评标总得分相同的投标单位有两个或两个以上的，则由采购单位以抽签方式确定中标单位。</w:t>
      </w:r>
    </w:p>
    <w:p w14:paraId="1780B5D6">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zh-CN" w:eastAsia="zh-CN"/>
        </w:rPr>
      </w:pPr>
      <w:r>
        <w:rPr>
          <w:rFonts w:hint="eastAsia" w:ascii="宋体" w:hAnsi="宋体" w:eastAsia="宋体" w:cs="宋体"/>
          <w:color w:val="auto"/>
          <w:spacing w:val="0"/>
          <w:kern w:val="0"/>
          <w:sz w:val="24"/>
          <w:szCs w:val="24"/>
          <w:highlight w:val="none"/>
          <w:shd w:val="clear" w:color="auto" w:fill="auto"/>
          <w:lang w:val="zh-CN" w:eastAsia="zh-CN"/>
        </w:rPr>
        <w:t>说明：</w:t>
      </w:r>
    </w:p>
    <w:p w14:paraId="65979171">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zh-CN" w:eastAsia="zh-CN"/>
        </w:rPr>
      </w:pPr>
      <w:r>
        <w:rPr>
          <w:rFonts w:hint="eastAsia" w:ascii="宋体" w:hAnsi="宋体" w:eastAsia="宋体" w:cs="宋体"/>
          <w:color w:val="auto"/>
          <w:spacing w:val="0"/>
          <w:kern w:val="0"/>
          <w:sz w:val="24"/>
          <w:szCs w:val="24"/>
          <w:highlight w:val="none"/>
          <w:shd w:val="clear" w:color="auto" w:fill="auto"/>
          <w:lang w:val="en-US" w:eastAsia="zh-CN"/>
        </w:rPr>
        <w:t>（1）</w:t>
      </w:r>
      <w:r>
        <w:rPr>
          <w:rFonts w:hint="eastAsia" w:ascii="宋体" w:hAnsi="宋体" w:eastAsia="宋体" w:cs="宋体"/>
          <w:color w:val="auto"/>
          <w:spacing w:val="0"/>
          <w:kern w:val="0"/>
          <w:sz w:val="24"/>
          <w:szCs w:val="24"/>
          <w:highlight w:val="none"/>
          <w:shd w:val="clear" w:color="auto" w:fill="auto"/>
          <w:lang w:val="zh-CN" w:eastAsia="zh-CN"/>
        </w:rPr>
        <w:t>本项目按照第一标段、第二标段、第三标段顺序进行评审。符合条件的投标单位可对其中任一或</w:t>
      </w:r>
      <w:r>
        <w:rPr>
          <w:rFonts w:hint="eastAsia" w:ascii="宋体" w:hAnsi="宋体" w:cs="宋体"/>
          <w:color w:val="auto"/>
          <w:spacing w:val="0"/>
          <w:kern w:val="0"/>
          <w:sz w:val="24"/>
          <w:szCs w:val="24"/>
          <w:highlight w:val="none"/>
          <w:shd w:val="clear" w:color="auto" w:fill="auto"/>
          <w:lang w:val="en-US" w:eastAsia="zh-CN"/>
        </w:rPr>
        <w:t>多个</w:t>
      </w:r>
      <w:r>
        <w:rPr>
          <w:rFonts w:hint="eastAsia" w:ascii="宋体" w:hAnsi="宋体" w:eastAsia="宋体" w:cs="宋体"/>
          <w:color w:val="auto"/>
          <w:spacing w:val="0"/>
          <w:kern w:val="0"/>
          <w:sz w:val="24"/>
          <w:szCs w:val="24"/>
          <w:highlight w:val="none"/>
          <w:shd w:val="clear" w:color="auto" w:fill="auto"/>
          <w:lang w:val="zh-CN" w:eastAsia="zh-CN"/>
        </w:rPr>
        <w:t>标段进行投标，若对</w:t>
      </w:r>
      <w:r>
        <w:rPr>
          <w:rFonts w:hint="eastAsia" w:ascii="宋体" w:hAnsi="宋体" w:cs="宋体"/>
          <w:color w:val="auto"/>
          <w:spacing w:val="0"/>
          <w:kern w:val="0"/>
          <w:sz w:val="24"/>
          <w:szCs w:val="24"/>
          <w:highlight w:val="none"/>
          <w:shd w:val="clear" w:color="auto" w:fill="auto"/>
          <w:lang w:val="en-US" w:eastAsia="zh-CN"/>
        </w:rPr>
        <w:t>多个</w:t>
      </w:r>
      <w:r>
        <w:rPr>
          <w:rFonts w:hint="eastAsia" w:ascii="宋体" w:hAnsi="宋体" w:eastAsia="宋体" w:cs="宋体"/>
          <w:color w:val="auto"/>
          <w:spacing w:val="0"/>
          <w:kern w:val="0"/>
          <w:sz w:val="24"/>
          <w:szCs w:val="24"/>
          <w:highlight w:val="none"/>
          <w:shd w:val="clear" w:color="auto" w:fill="auto"/>
          <w:lang w:val="zh-CN" w:eastAsia="zh-CN"/>
        </w:rPr>
        <w:t>标段进行投标则须按各标段独立制作投标文件并进行投标，否则投标无效。进入每个标段评审的实质性响应的投标单位不得少于规定的投标家数；不足规定的，认定该标段采购失败。</w:t>
      </w:r>
      <w:r>
        <w:rPr>
          <w:rFonts w:hint="eastAsia" w:ascii="宋体" w:hAnsi="宋体" w:eastAsia="宋体" w:cs="宋体"/>
          <w:color w:val="auto"/>
          <w:spacing w:val="0"/>
          <w:kern w:val="0"/>
          <w:sz w:val="24"/>
          <w:szCs w:val="24"/>
          <w:highlight w:val="none"/>
          <w:shd w:val="clear" w:color="auto" w:fill="auto"/>
          <w:lang w:val="en-US" w:eastAsia="zh-CN"/>
        </w:rPr>
        <w:t>以上第一标段、第二标段可以兼投兼中（即只有大米、食用油标段可以兼得），但第一标段或第二标段均不可与第三标段兼得</w:t>
      </w:r>
      <w:r>
        <w:rPr>
          <w:rFonts w:hint="eastAsia" w:ascii="宋体" w:hAnsi="宋体" w:eastAsia="宋体" w:cs="宋体"/>
          <w:color w:val="auto"/>
          <w:spacing w:val="0"/>
          <w:kern w:val="0"/>
          <w:sz w:val="24"/>
          <w:szCs w:val="24"/>
          <w:highlight w:val="none"/>
          <w:shd w:val="clear" w:color="auto" w:fill="auto"/>
          <w:lang w:val="zh-CN" w:eastAsia="zh-CN"/>
        </w:rPr>
        <w:t>。</w:t>
      </w:r>
    </w:p>
    <w:p w14:paraId="08691A2A">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zh-CN" w:eastAsia="zh-CN"/>
        </w:rPr>
      </w:pPr>
      <w:r>
        <w:rPr>
          <w:rFonts w:hint="eastAsia" w:ascii="宋体" w:hAnsi="宋体" w:eastAsia="宋体" w:cs="宋体"/>
          <w:color w:val="auto"/>
          <w:spacing w:val="0"/>
          <w:kern w:val="0"/>
          <w:sz w:val="24"/>
          <w:szCs w:val="24"/>
          <w:highlight w:val="none"/>
          <w:shd w:val="clear" w:color="auto" w:fill="auto"/>
          <w:lang w:val="en-US" w:eastAsia="zh-CN"/>
        </w:rPr>
        <w:t>（2）</w:t>
      </w:r>
      <w:r>
        <w:rPr>
          <w:rFonts w:hint="eastAsia" w:ascii="宋体" w:hAnsi="宋体" w:eastAsia="宋体" w:cs="宋体"/>
          <w:color w:val="auto"/>
          <w:spacing w:val="0"/>
          <w:kern w:val="0"/>
          <w:sz w:val="24"/>
          <w:szCs w:val="24"/>
          <w:highlight w:val="none"/>
          <w:shd w:val="clear" w:color="auto" w:fill="auto"/>
          <w:lang w:val="zh-CN" w:eastAsia="zh-CN"/>
        </w:rPr>
        <w:t>已递交某标段投标文件且实质性响应采购需求，但已在前期各标段评审中获得了招标文件规定的得标上限数的投标单位，不再具有该标段的得标权，不计入该标段的实质性响应</w:t>
      </w:r>
      <w:r>
        <w:rPr>
          <w:rFonts w:hint="eastAsia" w:ascii="宋体" w:hAnsi="宋体" w:cs="宋体"/>
          <w:color w:val="auto"/>
          <w:spacing w:val="0"/>
          <w:kern w:val="0"/>
          <w:sz w:val="24"/>
          <w:szCs w:val="24"/>
          <w:highlight w:val="none"/>
          <w:shd w:val="clear" w:color="auto" w:fill="auto"/>
          <w:lang w:val="en-US" w:eastAsia="zh-CN"/>
        </w:rPr>
        <w:t>投标单位</w:t>
      </w:r>
      <w:r>
        <w:rPr>
          <w:rFonts w:hint="eastAsia" w:ascii="宋体" w:hAnsi="宋体" w:eastAsia="宋体" w:cs="宋体"/>
          <w:color w:val="auto"/>
          <w:spacing w:val="0"/>
          <w:kern w:val="0"/>
          <w:sz w:val="24"/>
          <w:szCs w:val="24"/>
          <w:highlight w:val="none"/>
          <w:shd w:val="clear" w:color="auto" w:fill="auto"/>
          <w:lang w:val="zh-CN" w:eastAsia="zh-CN"/>
        </w:rPr>
        <w:t>数量内。</w:t>
      </w:r>
    </w:p>
    <w:p w14:paraId="72483A8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175"/>
        <w:textAlignment w:val="auto"/>
        <w:rPr>
          <w:rFonts w:hint="default" w:ascii="宋体" w:hAnsi="宋体" w:eastAsia="宋体" w:cs="宋体"/>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shd w:val="clear" w:color="auto" w:fill="auto"/>
          <w:lang w:val="en-US" w:eastAsia="zh-CN"/>
        </w:rPr>
        <w:t>（3）三个标段中，</w:t>
      </w:r>
      <w:r>
        <w:rPr>
          <w:rFonts w:hint="eastAsia" w:ascii="宋体" w:hAnsi="宋体" w:eastAsia="宋体" w:cs="宋体"/>
          <w:color w:val="auto"/>
          <w:spacing w:val="0"/>
          <w:kern w:val="0"/>
          <w:sz w:val="24"/>
          <w:szCs w:val="24"/>
          <w:highlight w:val="none"/>
          <w:shd w:val="clear" w:color="auto" w:fill="auto"/>
          <w:lang w:val="zh-CN" w:eastAsia="zh-CN"/>
        </w:rPr>
        <w:t>投标单位应对所有食材的每一品目作出报价，单价报价作为中标重要条件之一。在后期供货中，周配送大米和食用油、日配送乳制品均通过本次招标决定供货单位并固定</w:t>
      </w:r>
      <w:r>
        <w:rPr>
          <w:rFonts w:hint="eastAsia" w:ascii="宋体" w:hAnsi="宋体" w:eastAsia="宋体" w:cs="宋体"/>
          <w:color w:val="auto"/>
          <w:spacing w:val="0"/>
          <w:kern w:val="0"/>
          <w:sz w:val="24"/>
          <w:szCs w:val="24"/>
          <w:highlight w:val="none"/>
          <w:shd w:val="clear" w:color="auto" w:fill="auto"/>
          <w:lang w:val="en-US" w:eastAsia="zh-CN"/>
        </w:rPr>
        <w:t>产品与</w:t>
      </w:r>
      <w:r>
        <w:rPr>
          <w:rFonts w:hint="eastAsia" w:ascii="宋体" w:hAnsi="宋体" w:eastAsia="宋体" w:cs="宋体"/>
          <w:color w:val="auto"/>
          <w:spacing w:val="0"/>
          <w:kern w:val="0"/>
          <w:sz w:val="24"/>
          <w:szCs w:val="24"/>
          <w:highlight w:val="none"/>
          <w:shd w:val="clear" w:color="auto" w:fill="auto"/>
          <w:lang w:val="zh-CN" w:eastAsia="zh-CN"/>
        </w:rPr>
        <w:t>全年单价，</w:t>
      </w:r>
      <w:r>
        <w:rPr>
          <w:rFonts w:hint="eastAsia" w:ascii="宋体" w:hAnsi="宋体" w:eastAsia="宋体" w:cs="宋体"/>
          <w:color w:val="auto"/>
          <w:spacing w:val="0"/>
          <w:kern w:val="0"/>
          <w:sz w:val="24"/>
          <w:szCs w:val="24"/>
          <w:highlight w:val="none"/>
          <w:shd w:val="clear" w:color="auto" w:fill="auto"/>
          <w:lang w:val="en-US" w:eastAsia="zh-CN"/>
        </w:rPr>
        <w:t>市场价格如有波动，中标单位自行承担价格风险，以中标价格为准</w:t>
      </w:r>
      <w:r>
        <w:rPr>
          <w:rFonts w:hint="eastAsia" w:ascii="宋体" w:hAnsi="宋体" w:cs="宋体"/>
          <w:color w:val="auto"/>
          <w:spacing w:val="0"/>
          <w:kern w:val="0"/>
          <w:sz w:val="24"/>
          <w:szCs w:val="24"/>
          <w:highlight w:val="none"/>
          <w:shd w:val="clear" w:color="auto" w:fill="auto"/>
          <w:lang w:val="en-US" w:eastAsia="zh-CN"/>
        </w:rPr>
        <w:t>，且不允许上下架产品。</w:t>
      </w:r>
      <w:r>
        <w:rPr>
          <w:rFonts w:hint="eastAsia" w:ascii="宋体" w:hAnsi="宋体" w:eastAsia="宋体" w:cs="宋体"/>
          <w:color w:val="auto"/>
          <w:spacing w:val="0"/>
          <w:kern w:val="0"/>
          <w:sz w:val="24"/>
          <w:szCs w:val="24"/>
          <w:highlight w:val="none"/>
          <w:shd w:val="clear" w:color="auto" w:fill="auto"/>
          <w:lang w:val="zh-CN" w:eastAsia="zh-CN"/>
        </w:rPr>
        <w:t>实际供货者根据学校订单每周、每日配送（如遇特殊情况需临时配送，供货单位必须及时响应并配送到位）</w:t>
      </w:r>
      <w:r>
        <w:rPr>
          <w:rFonts w:hint="eastAsia" w:ascii="宋体" w:hAnsi="宋体" w:eastAsia="宋体" w:cs="宋体"/>
          <w:color w:val="auto"/>
          <w:spacing w:val="0"/>
          <w:kern w:val="0"/>
          <w:sz w:val="24"/>
          <w:szCs w:val="24"/>
          <w:highlight w:val="none"/>
        </w:rPr>
        <w:t>。</w:t>
      </w:r>
    </w:p>
    <w:bookmarkEnd w:id="0"/>
    <w:p w14:paraId="5480DD0C">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zh-CN" w:eastAsia="zh-CN"/>
        </w:rPr>
      </w:pPr>
      <w:r>
        <w:rPr>
          <w:rFonts w:hint="eastAsia" w:ascii="宋体" w:hAnsi="宋体" w:cs="宋体"/>
          <w:color w:val="auto"/>
          <w:spacing w:val="0"/>
          <w:kern w:val="0"/>
          <w:sz w:val="24"/>
          <w:szCs w:val="24"/>
          <w:highlight w:val="none"/>
          <w:shd w:val="clear" w:color="auto" w:fill="auto"/>
          <w:lang w:val="en-US" w:eastAsia="zh-CN"/>
        </w:rPr>
        <w:t>7.</w:t>
      </w:r>
      <w:r>
        <w:rPr>
          <w:rFonts w:hint="eastAsia" w:ascii="宋体" w:hAnsi="宋体" w:eastAsia="宋体" w:cs="宋体"/>
          <w:color w:val="auto"/>
          <w:spacing w:val="0"/>
          <w:kern w:val="0"/>
          <w:sz w:val="24"/>
          <w:szCs w:val="24"/>
          <w:highlight w:val="none"/>
          <w:shd w:val="clear" w:color="auto" w:fill="auto"/>
          <w:lang w:val="zh-CN" w:eastAsia="zh-CN"/>
        </w:rPr>
        <w:t>配送的食材范围：</w:t>
      </w:r>
    </w:p>
    <w:p w14:paraId="2BB7395C">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zh-CN" w:eastAsia="zh-CN"/>
        </w:rPr>
      </w:pPr>
      <w:r>
        <w:rPr>
          <w:rFonts w:hint="eastAsia" w:ascii="宋体" w:hAnsi="宋体" w:eastAsia="宋体" w:cs="宋体"/>
          <w:color w:val="auto"/>
          <w:spacing w:val="0"/>
          <w:kern w:val="0"/>
          <w:sz w:val="24"/>
          <w:szCs w:val="24"/>
          <w:highlight w:val="none"/>
          <w:shd w:val="clear" w:color="auto" w:fill="auto"/>
          <w:lang w:val="zh-CN" w:eastAsia="zh-CN"/>
        </w:rPr>
        <w:t>第一标段：周配大米；</w:t>
      </w:r>
    </w:p>
    <w:p w14:paraId="017B6474">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zh-CN" w:eastAsia="zh-CN"/>
        </w:rPr>
      </w:pPr>
      <w:r>
        <w:rPr>
          <w:rFonts w:hint="eastAsia" w:ascii="宋体" w:hAnsi="宋体" w:eastAsia="宋体" w:cs="宋体"/>
          <w:color w:val="auto"/>
          <w:spacing w:val="0"/>
          <w:kern w:val="0"/>
          <w:sz w:val="24"/>
          <w:szCs w:val="24"/>
          <w:highlight w:val="none"/>
          <w:shd w:val="clear" w:color="auto" w:fill="auto"/>
          <w:lang w:val="zh-CN" w:eastAsia="zh-CN"/>
        </w:rPr>
        <w:t>第二标段：周配食用油；</w:t>
      </w:r>
    </w:p>
    <w:p w14:paraId="22CCC12A">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zh-CN" w:eastAsia="zh-CN"/>
        </w:rPr>
      </w:pPr>
      <w:r>
        <w:rPr>
          <w:rFonts w:hint="eastAsia" w:ascii="宋体" w:hAnsi="宋体" w:eastAsia="宋体" w:cs="宋体"/>
          <w:color w:val="auto"/>
          <w:spacing w:val="0"/>
          <w:kern w:val="0"/>
          <w:sz w:val="24"/>
          <w:szCs w:val="24"/>
          <w:highlight w:val="none"/>
          <w:shd w:val="clear" w:color="auto" w:fill="auto"/>
          <w:lang w:val="zh-CN" w:eastAsia="zh-CN"/>
        </w:rPr>
        <w:t>第三标段：日配乳制品。</w:t>
      </w:r>
    </w:p>
    <w:p w14:paraId="671B7FEF">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zh-CN" w:eastAsia="zh-CN"/>
        </w:rPr>
      </w:pPr>
      <w:r>
        <w:rPr>
          <w:rFonts w:hint="eastAsia" w:ascii="宋体" w:hAnsi="宋体" w:cs="宋体"/>
          <w:color w:val="auto"/>
          <w:spacing w:val="0"/>
          <w:kern w:val="0"/>
          <w:sz w:val="24"/>
          <w:szCs w:val="24"/>
          <w:highlight w:val="none"/>
          <w:shd w:val="clear" w:color="auto" w:fill="auto"/>
          <w:lang w:val="en-US" w:eastAsia="zh-CN"/>
        </w:rPr>
        <w:t>8.</w:t>
      </w:r>
      <w:r>
        <w:rPr>
          <w:rFonts w:hint="eastAsia" w:ascii="宋体" w:hAnsi="宋体" w:cs="宋体"/>
          <w:color w:val="auto"/>
          <w:spacing w:val="0"/>
          <w:kern w:val="0"/>
          <w:sz w:val="24"/>
          <w:szCs w:val="24"/>
          <w:highlight w:val="none"/>
          <w:shd w:val="clear" w:color="auto" w:fill="auto"/>
          <w:lang w:eastAsia="zh-CN"/>
        </w:rPr>
        <w:t>2026-2027学年苏州市教育局直属（代管）中小学幼儿园“阳光食堂”米、油、乳制品配送项目</w:t>
      </w:r>
      <w:r>
        <w:rPr>
          <w:rFonts w:hint="eastAsia" w:ascii="宋体" w:hAnsi="宋体" w:eastAsia="宋体" w:cs="宋体"/>
          <w:color w:val="auto"/>
          <w:spacing w:val="0"/>
          <w:kern w:val="0"/>
          <w:sz w:val="24"/>
          <w:szCs w:val="24"/>
          <w:highlight w:val="none"/>
          <w:shd w:val="clear" w:color="auto" w:fill="auto"/>
          <w:lang w:val="zh-CN" w:eastAsia="zh-CN"/>
        </w:rPr>
        <w:t>采用“评标竞价”方式招标，招标周期为每</w:t>
      </w:r>
      <w:r>
        <w:rPr>
          <w:rFonts w:hint="eastAsia" w:ascii="宋体" w:hAnsi="宋体" w:eastAsia="宋体" w:cs="宋体"/>
          <w:color w:val="auto"/>
          <w:spacing w:val="0"/>
          <w:kern w:val="0"/>
          <w:sz w:val="24"/>
          <w:szCs w:val="24"/>
          <w:highlight w:val="none"/>
          <w:shd w:val="clear" w:color="auto" w:fill="auto"/>
          <w:lang w:val="en-US" w:eastAsia="zh-CN"/>
        </w:rPr>
        <w:t>学年</w:t>
      </w:r>
      <w:r>
        <w:rPr>
          <w:rFonts w:hint="eastAsia" w:ascii="宋体" w:hAnsi="宋体" w:eastAsia="宋体" w:cs="宋体"/>
          <w:color w:val="auto"/>
          <w:spacing w:val="0"/>
          <w:kern w:val="0"/>
          <w:sz w:val="24"/>
          <w:szCs w:val="24"/>
          <w:highlight w:val="none"/>
          <w:shd w:val="clear" w:color="auto" w:fill="auto"/>
          <w:lang w:val="zh-CN" w:eastAsia="zh-CN"/>
        </w:rPr>
        <w:t>招标一次</w:t>
      </w:r>
      <w:r>
        <w:rPr>
          <w:rFonts w:hint="eastAsia" w:ascii="宋体" w:hAnsi="宋体" w:cs="宋体"/>
          <w:color w:val="auto"/>
          <w:spacing w:val="0"/>
          <w:kern w:val="0"/>
          <w:sz w:val="24"/>
          <w:szCs w:val="24"/>
          <w:highlight w:val="none"/>
          <w:shd w:val="clear" w:color="auto" w:fill="auto"/>
          <w:lang w:val="zh-CN" w:eastAsia="zh-CN"/>
        </w:rPr>
        <w:t>。</w:t>
      </w:r>
    </w:p>
    <w:p w14:paraId="0E40CEC9">
      <w:pPr>
        <w:keepNext w:val="0"/>
        <w:keepLines w:val="0"/>
        <w:pageBreakBefore w:val="0"/>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zh-CN" w:eastAsia="zh-CN"/>
        </w:rPr>
      </w:pPr>
      <w:r>
        <w:rPr>
          <w:rFonts w:hint="eastAsia" w:ascii="宋体" w:hAnsi="宋体" w:cs="宋体"/>
          <w:color w:val="auto"/>
          <w:spacing w:val="0"/>
          <w:kern w:val="0"/>
          <w:sz w:val="24"/>
          <w:szCs w:val="24"/>
          <w:highlight w:val="none"/>
          <w:shd w:val="clear" w:color="auto" w:fill="auto"/>
          <w:lang w:val="en-US" w:eastAsia="zh-CN"/>
        </w:rPr>
        <w:t>9.</w:t>
      </w:r>
      <w:r>
        <w:rPr>
          <w:rFonts w:hint="eastAsia" w:ascii="宋体" w:hAnsi="宋体" w:eastAsia="宋体" w:cs="宋体"/>
          <w:color w:val="auto"/>
          <w:spacing w:val="0"/>
          <w:kern w:val="0"/>
          <w:sz w:val="24"/>
          <w:szCs w:val="24"/>
          <w:highlight w:val="none"/>
          <w:shd w:val="clear" w:color="auto" w:fill="auto"/>
          <w:lang w:val="zh-CN" w:eastAsia="zh-CN"/>
        </w:rPr>
        <w:t>入围资格期限：自入围协议签订之日起一年。</w:t>
      </w:r>
    </w:p>
    <w:p w14:paraId="0334F2B6">
      <w:pPr>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b/>
          <w:bCs/>
          <w:color w:val="auto"/>
          <w:spacing w:val="0"/>
          <w:kern w:val="0"/>
          <w:sz w:val="24"/>
          <w:szCs w:val="24"/>
          <w:highlight w:val="none"/>
          <w:shd w:val="clear" w:color="auto" w:fill="auto"/>
        </w:rPr>
        <w:t>二、</w:t>
      </w:r>
      <w:r>
        <w:rPr>
          <w:rFonts w:hint="eastAsia" w:ascii="宋体" w:hAnsi="宋体" w:eastAsia="宋体" w:cs="宋体"/>
          <w:b/>
          <w:bCs/>
          <w:color w:val="auto"/>
          <w:spacing w:val="0"/>
          <w:kern w:val="0"/>
          <w:sz w:val="24"/>
          <w:szCs w:val="24"/>
          <w:highlight w:val="none"/>
          <w:shd w:val="clear" w:color="auto" w:fill="auto"/>
          <w:lang w:val="en-US" w:eastAsia="zh-CN"/>
        </w:rPr>
        <w:t>合格</w:t>
      </w:r>
      <w:r>
        <w:rPr>
          <w:rFonts w:hint="eastAsia" w:ascii="宋体" w:hAnsi="宋体" w:eastAsia="宋体" w:cs="宋体"/>
          <w:b/>
          <w:bCs/>
          <w:color w:val="auto"/>
          <w:spacing w:val="0"/>
          <w:kern w:val="0"/>
          <w:sz w:val="24"/>
          <w:szCs w:val="24"/>
          <w:highlight w:val="none"/>
          <w:shd w:val="clear" w:color="auto" w:fill="auto"/>
        </w:rPr>
        <w:t>投标单位资格</w:t>
      </w:r>
      <w:r>
        <w:rPr>
          <w:rFonts w:hint="eastAsia" w:ascii="宋体" w:hAnsi="宋体" w:cs="宋体"/>
          <w:b/>
          <w:bCs/>
          <w:color w:val="auto"/>
          <w:spacing w:val="0"/>
          <w:kern w:val="0"/>
          <w:sz w:val="24"/>
          <w:szCs w:val="24"/>
          <w:highlight w:val="none"/>
          <w:shd w:val="clear" w:color="auto" w:fill="auto"/>
          <w:lang w:val="en-US" w:eastAsia="zh-CN"/>
        </w:rPr>
        <w:t>条件</w:t>
      </w:r>
      <w:r>
        <w:rPr>
          <w:rFonts w:hint="eastAsia" w:ascii="宋体" w:hAnsi="宋体" w:eastAsia="宋体" w:cs="宋体"/>
          <w:b/>
          <w:bCs/>
          <w:color w:val="auto"/>
          <w:spacing w:val="0"/>
          <w:kern w:val="0"/>
          <w:sz w:val="24"/>
          <w:szCs w:val="24"/>
          <w:highlight w:val="none"/>
          <w:shd w:val="clear" w:color="auto" w:fill="auto"/>
        </w:rPr>
        <w:t>：</w:t>
      </w:r>
    </w:p>
    <w:p w14:paraId="64065D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right="0"/>
        <w:textAlignment w:val="auto"/>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color w:val="auto"/>
          <w:spacing w:val="0"/>
          <w:kern w:val="0"/>
          <w:sz w:val="24"/>
          <w:szCs w:val="24"/>
          <w:highlight w:val="none"/>
          <w:shd w:val="clear" w:color="auto" w:fill="auto"/>
          <w:lang w:val="en-US" w:eastAsia="zh-CN"/>
        </w:rPr>
        <w:t>（一）资格审查材料</w:t>
      </w:r>
    </w:p>
    <w:p w14:paraId="3BE420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1</w:t>
      </w:r>
      <w:r>
        <w:rPr>
          <w:rFonts w:hint="eastAsia" w:ascii="宋体" w:hAnsi="宋体" w:eastAsia="宋体" w:cs="宋体"/>
          <w:color w:val="auto"/>
          <w:spacing w:val="0"/>
          <w:kern w:val="0"/>
          <w:sz w:val="24"/>
          <w:szCs w:val="24"/>
          <w:highlight w:val="none"/>
          <w:shd w:val="clear" w:color="auto" w:fill="auto"/>
          <w:lang w:val="en-US" w:eastAsia="zh-CN"/>
        </w:rPr>
        <w:t>.</w:t>
      </w:r>
      <w:r>
        <w:rPr>
          <w:rFonts w:hint="eastAsia" w:ascii="宋体" w:hAnsi="宋体" w:eastAsia="宋体" w:cs="宋体"/>
          <w:color w:val="auto"/>
          <w:spacing w:val="0"/>
          <w:kern w:val="0"/>
          <w:sz w:val="24"/>
          <w:szCs w:val="24"/>
          <w:highlight w:val="none"/>
          <w:shd w:val="clear" w:color="auto" w:fill="auto"/>
        </w:rPr>
        <w:t>具有独立承担民事责任的能力（提供有效的营业执照）；</w:t>
      </w:r>
    </w:p>
    <w:p w14:paraId="40991C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2</w:t>
      </w:r>
      <w:r>
        <w:rPr>
          <w:rFonts w:hint="eastAsia" w:ascii="宋体" w:hAnsi="宋体" w:eastAsia="宋体" w:cs="宋体"/>
          <w:color w:val="auto"/>
          <w:spacing w:val="0"/>
          <w:kern w:val="0"/>
          <w:sz w:val="24"/>
          <w:szCs w:val="24"/>
          <w:highlight w:val="none"/>
          <w:shd w:val="clear" w:color="auto" w:fill="auto"/>
          <w:lang w:val="en-US" w:eastAsia="zh-CN"/>
        </w:rPr>
        <w:t>.</w:t>
      </w:r>
      <w:r>
        <w:rPr>
          <w:rFonts w:hint="eastAsia" w:ascii="宋体" w:hAnsi="宋体" w:eastAsia="宋体" w:cs="宋体"/>
          <w:color w:val="auto"/>
          <w:spacing w:val="0"/>
          <w:kern w:val="0"/>
          <w:sz w:val="24"/>
          <w:szCs w:val="24"/>
          <w:highlight w:val="none"/>
          <w:shd w:val="clear" w:color="auto" w:fill="auto"/>
        </w:rPr>
        <w:t>具有良好的商业信誉和健全的财务会计制度（</w:t>
      </w:r>
      <w:r>
        <w:rPr>
          <w:rFonts w:hint="eastAsia" w:ascii="宋体" w:hAnsi="宋体" w:eastAsia="宋体" w:cs="宋体"/>
          <w:color w:val="auto"/>
          <w:spacing w:val="0"/>
          <w:kern w:val="0"/>
          <w:sz w:val="24"/>
          <w:szCs w:val="24"/>
          <w:highlight w:val="none"/>
          <w:shd w:val="clear" w:color="auto" w:fill="auto"/>
          <w:lang w:val="zh-CN" w:eastAsia="zh-CN"/>
        </w:rPr>
        <w:t>提供参加本次招标活动上年度的审计报告或提供</w:t>
      </w:r>
      <w:r>
        <w:rPr>
          <w:rFonts w:hint="eastAsia" w:cs="宋体"/>
          <w:color w:val="auto"/>
          <w:spacing w:val="0"/>
          <w:kern w:val="0"/>
          <w:sz w:val="24"/>
          <w:szCs w:val="24"/>
          <w:highlight w:val="none"/>
          <w:shd w:val="clear" w:color="auto" w:fill="auto"/>
          <w:lang w:val="en-US" w:eastAsia="zh-CN"/>
        </w:rPr>
        <w:t>近</w:t>
      </w:r>
      <w:r>
        <w:rPr>
          <w:rFonts w:hint="eastAsia" w:ascii="宋体" w:hAnsi="宋体" w:eastAsia="宋体" w:cs="宋体"/>
          <w:color w:val="auto"/>
          <w:spacing w:val="0"/>
          <w:kern w:val="0"/>
          <w:sz w:val="24"/>
          <w:szCs w:val="24"/>
          <w:highlight w:val="none"/>
          <w:shd w:val="clear" w:color="auto" w:fill="auto"/>
          <w:lang w:val="zh-CN" w:eastAsia="zh-CN"/>
        </w:rPr>
        <w:t>三个月内任意时间银行资信证明</w:t>
      </w:r>
      <w:r>
        <w:rPr>
          <w:rFonts w:hint="eastAsia" w:ascii="宋体" w:hAnsi="宋体" w:eastAsia="宋体" w:cs="宋体"/>
          <w:color w:val="auto"/>
          <w:spacing w:val="0"/>
          <w:kern w:val="0"/>
          <w:sz w:val="24"/>
          <w:szCs w:val="24"/>
          <w:highlight w:val="none"/>
          <w:shd w:val="clear" w:color="auto" w:fill="auto"/>
        </w:rPr>
        <w:t>）；</w:t>
      </w:r>
    </w:p>
    <w:p w14:paraId="0CCE97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3</w:t>
      </w:r>
      <w:r>
        <w:rPr>
          <w:rFonts w:hint="eastAsia" w:ascii="宋体" w:hAnsi="宋体" w:eastAsia="宋体" w:cs="宋体"/>
          <w:color w:val="auto"/>
          <w:spacing w:val="0"/>
          <w:kern w:val="0"/>
          <w:sz w:val="24"/>
          <w:szCs w:val="24"/>
          <w:highlight w:val="none"/>
          <w:shd w:val="clear" w:color="auto" w:fill="auto"/>
          <w:lang w:val="en-US" w:eastAsia="zh-CN"/>
        </w:rPr>
        <w:t>.</w:t>
      </w:r>
      <w:r>
        <w:rPr>
          <w:rFonts w:hint="eastAsia" w:ascii="宋体" w:hAnsi="宋体" w:eastAsia="宋体" w:cs="宋体"/>
          <w:color w:val="auto"/>
          <w:spacing w:val="0"/>
          <w:kern w:val="0"/>
          <w:sz w:val="24"/>
          <w:szCs w:val="24"/>
          <w:highlight w:val="none"/>
          <w:shd w:val="clear" w:color="auto" w:fill="auto"/>
        </w:rPr>
        <w:t>具有履行合同所必需的设备和专业技术能力：</w:t>
      </w:r>
    </w:p>
    <w:p w14:paraId="5912A7A7">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cs="宋体"/>
          <w:color w:val="auto"/>
          <w:spacing w:val="0"/>
          <w:kern w:val="0"/>
          <w:sz w:val="24"/>
          <w:szCs w:val="24"/>
          <w:highlight w:val="none"/>
          <w:lang w:val="en-US" w:eastAsia="zh-CN"/>
        </w:rPr>
        <w:t>（1）</w:t>
      </w:r>
      <w:r>
        <w:rPr>
          <w:rFonts w:hint="eastAsia" w:ascii="宋体" w:hAnsi="宋体" w:eastAsia="宋体" w:cs="宋体"/>
          <w:color w:val="auto"/>
          <w:spacing w:val="0"/>
          <w:kern w:val="0"/>
          <w:sz w:val="24"/>
          <w:szCs w:val="24"/>
          <w:highlight w:val="none"/>
          <w:lang w:val="en-US" w:eastAsia="zh-CN"/>
        </w:rPr>
        <w:t>具有行业主管部门颁发的《食品生产许可证》或《食品经营许可证》或</w:t>
      </w:r>
      <w:r>
        <w:rPr>
          <w:rFonts w:hint="eastAsia" w:ascii="宋体" w:hAnsi="宋体" w:eastAsia="宋体" w:cs="宋体"/>
          <w:color w:val="auto"/>
          <w:spacing w:val="0"/>
          <w:kern w:val="0"/>
          <w:sz w:val="24"/>
          <w:szCs w:val="24"/>
          <w:highlight w:val="none"/>
          <w:lang w:val="zh-CN" w:eastAsia="zh-CN"/>
        </w:rPr>
        <w:t>市场监督管理部门的备案证明</w:t>
      </w:r>
      <w:r>
        <w:rPr>
          <w:rFonts w:hint="eastAsia" w:ascii="宋体" w:hAnsi="宋体" w:eastAsia="宋体" w:cs="宋体"/>
          <w:color w:val="auto"/>
          <w:spacing w:val="0"/>
          <w:kern w:val="0"/>
          <w:sz w:val="24"/>
          <w:szCs w:val="24"/>
          <w:highlight w:val="none"/>
          <w:lang w:val="en-US" w:eastAsia="zh-CN"/>
        </w:rPr>
        <w:t>（提供有效证明文件）；</w:t>
      </w:r>
    </w:p>
    <w:p w14:paraId="51BC9F4F">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en-US" w:eastAsia="zh-CN" w:bidi="ar-SA"/>
        </w:rPr>
      </w:pPr>
      <w:r>
        <w:rPr>
          <w:rFonts w:hint="eastAsia" w:ascii="宋体" w:hAnsi="宋体" w:cs="宋体"/>
          <w:color w:val="auto"/>
          <w:spacing w:val="0"/>
          <w:kern w:val="0"/>
          <w:sz w:val="24"/>
          <w:szCs w:val="24"/>
          <w:highlight w:val="none"/>
          <w:shd w:val="clear" w:color="auto" w:fill="auto"/>
          <w:lang w:val="en-US" w:eastAsia="zh-CN" w:bidi="ar-SA"/>
        </w:rPr>
        <w:t>（2）</w:t>
      </w:r>
      <w:r>
        <w:rPr>
          <w:rFonts w:hint="eastAsia" w:ascii="宋体" w:hAnsi="宋体" w:eastAsia="宋体" w:cs="宋体"/>
          <w:color w:val="auto"/>
          <w:spacing w:val="0"/>
          <w:kern w:val="0"/>
          <w:sz w:val="24"/>
          <w:szCs w:val="24"/>
          <w:highlight w:val="none"/>
          <w:shd w:val="clear" w:color="auto" w:fill="auto"/>
          <w:lang w:val="en-US" w:eastAsia="zh-CN" w:bidi="ar-SA"/>
        </w:rPr>
        <w:t>开展过企事业单位米/油/乳制品</w:t>
      </w:r>
      <w:r>
        <w:rPr>
          <w:rFonts w:hint="eastAsia" w:ascii="宋体" w:hAnsi="宋体" w:cs="宋体"/>
          <w:color w:val="auto"/>
          <w:spacing w:val="0"/>
          <w:kern w:val="0"/>
          <w:sz w:val="24"/>
          <w:szCs w:val="24"/>
          <w:highlight w:val="none"/>
          <w:shd w:val="clear" w:color="auto" w:fill="auto"/>
          <w:lang w:val="en-US" w:eastAsia="zh-CN" w:bidi="ar-SA"/>
        </w:rPr>
        <w:t>（对应所投标段）</w:t>
      </w:r>
      <w:r>
        <w:rPr>
          <w:rFonts w:hint="eastAsia" w:ascii="宋体" w:hAnsi="宋体" w:eastAsia="宋体" w:cs="宋体"/>
          <w:color w:val="auto"/>
          <w:spacing w:val="0"/>
          <w:kern w:val="0"/>
          <w:sz w:val="24"/>
          <w:szCs w:val="24"/>
          <w:highlight w:val="none"/>
          <w:shd w:val="clear" w:color="auto" w:fill="auto"/>
          <w:lang w:val="en-US" w:eastAsia="zh-CN" w:bidi="ar-SA"/>
        </w:rPr>
        <w:t>配送业务（提供配送合同及履约期内任意一期有效发票）；</w:t>
      </w:r>
    </w:p>
    <w:p w14:paraId="3F682D1E">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en-US" w:eastAsia="zh-CN" w:bidi="ar-SA"/>
        </w:rPr>
      </w:pPr>
      <w:r>
        <w:rPr>
          <w:rFonts w:hint="eastAsia" w:ascii="宋体" w:hAnsi="宋体" w:cs="宋体"/>
          <w:color w:val="auto"/>
          <w:spacing w:val="0"/>
          <w:kern w:val="0"/>
          <w:sz w:val="24"/>
          <w:szCs w:val="24"/>
          <w:highlight w:val="none"/>
          <w:shd w:val="clear" w:color="auto" w:fill="auto"/>
          <w:lang w:val="en-US" w:eastAsia="zh-CN" w:bidi="ar-SA"/>
        </w:rPr>
        <w:t>（3）</w:t>
      </w:r>
      <w:r>
        <w:rPr>
          <w:rFonts w:hint="eastAsia" w:ascii="宋体" w:hAnsi="宋体" w:eastAsia="宋体" w:cs="宋体"/>
          <w:color w:val="auto"/>
          <w:spacing w:val="0"/>
          <w:kern w:val="0"/>
          <w:sz w:val="24"/>
          <w:szCs w:val="24"/>
          <w:highlight w:val="none"/>
          <w:shd w:val="clear" w:color="auto" w:fill="auto"/>
          <w:lang w:val="en-US" w:eastAsia="zh-CN" w:bidi="ar-SA"/>
        </w:rPr>
        <w:t>大米、食用油标段：具有不低于1000㎡固定经营场地；乳制品标段：具有不低于250㎡固定经营场地；（含验收、库房、配货、发货等区域，与经营场所不相连的外设仓库、冷库不计</w:t>
      </w:r>
      <w:r>
        <w:rPr>
          <w:rFonts w:hint="eastAsia" w:ascii="宋体" w:hAnsi="宋体" w:cs="宋体"/>
          <w:color w:val="auto"/>
          <w:spacing w:val="0"/>
          <w:kern w:val="0"/>
          <w:sz w:val="24"/>
          <w:szCs w:val="24"/>
          <w:highlight w:val="none"/>
          <w:shd w:val="clear" w:color="auto" w:fill="auto"/>
          <w:lang w:val="en-US" w:eastAsia="zh-CN" w:bidi="ar-SA"/>
        </w:rPr>
        <w:t>，产权证以外的建筑、违章建筑不计入</w:t>
      </w:r>
      <w:r>
        <w:rPr>
          <w:rFonts w:hint="eastAsia" w:ascii="宋体" w:hAnsi="宋体" w:eastAsia="宋体" w:cs="宋体"/>
          <w:color w:val="auto"/>
          <w:spacing w:val="0"/>
          <w:kern w:val="0"/>
          <w:sz w:val="24"/>
          <w:szCs w:val="24"/>
          <w:highlight w:val="none"/>
          <w:shd w:val="clear" w:color="auto" w:fill="auto"/>
          <w:lang w:val="en-US" w:eastAsia="zh-CN" w:bidi="ar-SA"/>
        </w:rPr>
        <w:t>；提供房产证或其他有效房产证明材料，如为租赁</w:t>
      </w:r>
      <w:r>
        <w:rPr>
          <w:rFonts w:hint="eastAsia" w:ascii="宋体" w:hAnsi="宋体" w:cs="宋体"/>
          <w:color w:val="auto"/>
          <w:spacing w:val="0"/>
          <w:kern w:val="0"/>
          <w:sz w:val="24"/>
          <w:szCs w:val="24"/>
          <w:highlight w:val="none"/>
          <w:shd w:val="clear" w:color="auto" w:fill="auto"/>
          <w:lang w:val="en-US" w:eastAsia="zh-CN" w:bidi="ar-SA"/>
        </w:rPr>
        <w:t>还需</w:t>
      </w:r>
      <w:r>
        <w:rPr>
          <w:rFonts w:hint="eastAsia" w:ascii="宋体" w:hAnsi="宋体" w:eastAsia="宋体" w:cs="宋体"/>
          <w:color w:val="auto"/>
          <w:spacing w:val="0"/>
          <w:kern w:val="0"/>
          <w:sz w:val="24"/>
          <w:szCs w:val="24"/>
          <w:highlight w:val="none"/>
          <w:shd w:val="clear" w:color="auto" w:fill="auto"/>
          <w:lang w:val="en-US" w:eastAsia="zh-CN" w:bidi="ar-SA"/>
        </w:rPr>
        <w:t>提供租赁</w:t>
      </w:r>
      <w:r>
        <w:rPr>
          <w:rFonts w:hint="eastAsia" w:ascii="宋体" w:hAnsi="宋体" w:cs="宋体"/>
          <w:color w:val="auto"/>
          <w:spacing w:val="0"/>
          <w:kern w:val="0"/>
          <w:sz w:val="24"/>
          <w:szCs w:val="24"/>
          <w:highlight w:val="none"/>
          <w:shd w:val="clear" w:color="auto" w:fill="auto"/>
          <w:lang w:val="en-US" w:eastAsia="zh-CN" w:bidi="ar-SA"/>
        </w:rPr>
        <w:t>合同（</w:t>
      </w:r>
      <w:r>
        <w:rPr>
          <w:rFonts w:hint="eastAsia" w:ascii="宋体" w:hAnsi="宋体" w:eastAsia="宋体" w:cs="宋体"/>
          <w:color w:val="auto"/>
          <w:spacing w:val="0"/>
          <w:kern w:val="0"/>
          <w:sz w:val="24"/>
          <w:szCs w:val="24"/>
          <w:highlight w:val="none"/>
          <w:shd w:val="clear" w:color="auto" w:fill="auto"/>
          <w:lang w:val="en-US" w:eastAsia="zh-CN" w:bidi="ar-SA"/>
        </w:rPr>
        <w:t>协议</w:t>
      </w:r>
      <w:r>
        <w:rPr>
          <w:rFonts w:hint="eastAsia" w:ascii="宋体" w:hAnsi="宋体" w:cs="宋体"/>
          <w:color w:val="auto"/>
          <w:spacing w:val="0"/>
          <w:kern w:val="0"/>
          <w:sz w:val="24"/>
          <w:szCs w:val="24"/>
          <w:highlight w:val="none"/>
          <w:shd w:val="clear" w:color="auto" w:fill="auto"/>
          <w:lang w:val="en-US" w:eastAsia="zh-CN" w:bidi="ar-SA"/>
        </w:rPr>
        <w:t>）</w:t>
      </w:r>
      <w:r>
        <w:rPr>
          <w:rFonts w:hint="eastAsia" w:ascii="宋体" w:hAnsi="宋体" w:eastAsia="宋体" w:cs="宋体"/>
          <w:color w:val="auto"/>
          <w:spacing w:val="0"/>
          <w:kern w:val="0"/>
          <w:sz w:val="24"/>
          <w:szCs w:val="24"/>
          <w:highlight w:val="none"/>
          <w:shd w:val="clear" w:color="auto" w:fill="auto"/>
          <w:lang w:val="en-US" w:eastAsia="zh-CN" w:bidi="ar-SA"/>
        </w:rPr>
        <w:t>及任意一期的租赁发票</w:t>
      </w:r>
      <w:r>
        <w:rPr>
          <w:rFonts w:hint="eastAsia" w:ascii="宋体" w:hAnsi="宋体" w:cs="宋体"/>
          <w:color w:val="auto"/>
          <w:spacing w:val="0"/>
          <w:kern w:val="0"/>
          <w:sz w:val="24"/>
          <w:szCs w:val="24"/>
          <w:highlight w:val="none"/>
          <w:shd w:val="clear" w:color="auto" w:fill="auto"/>
          <w:lang w:val="en-US" w:eastAsia="zh-CN" w:bidi="ar-SA"/>
        </w:rPr>
        <w:t>；如租赁房产为集体资产的，提供</w:t>
      </w:r>
      <w:r>
        <w:rPr>
          <w:rFonts w:hint="eastAsia" w:ascii="宋体" w:hAnsi="宋体" w:eastAsia="宋体" w:cs="宋体"/>
          <w:color w:val="auto"/>
          <w:spacing w:val="0"/>
          <w:kern w:val="0"/>
          <w:sz w:val="24"/>
          <w:szCs w:val="24"/>
          <w:highlight w:val="none"/>
          <w:shd w:val="clear" w:color="auto" w:fill="auto"/>
          <w:lang w:val="en-US" w:eastAsia="zh-CN" w:bidi="ar-SA"/>
        </w:rPr>
        <w:t>租赁</w:t>
      </w:r>
      <w:r>
        <w:rPr>
          <w:rFonts w:hint="eastAsia" w:ascii="宋体" w:hAnsi="宋体" w:cs="宋体"/>
          <w:color w:val="auto"/>
          <w:spacing w:val="0"/>
          <w:kern w:val="0"/>
          <w:sz w:val="24"/>
          <w:szCs w:val="24"/>
          <w:highlight w:val="none"/>
          <w:shd w:val="clear" w:color="auto" w:fill="auto"/>
          <w:lang w:val="en-US" w:eastAsia="zh-CN" w:bidi="ar-SA"/>
        </w:rPr>
        <w:t>合同（</w:t>
      </w:r>
      <w:r>
        <w:rPr>
          <w:rFonts w:hint="eastAsia" w:ascii="宋体" w:hAnsi="宋体" w:eastAsia="宋体" w:cs="宋体"/>
          <w:color w:val="auto"/>
          <w:spacing w:val="0"/>
          <w:kern w:val="0"/>
          <w:sz w:val="24"/>
          <w:szCs w:val="24"/>
          <w:highlight w:val="none"/>
          <w:shd w:val="clear" w:color="auto" w:fill="auto"/>
          <w:lang w:val="en-US" w:eastAsia="zh-CN" w:bidi="ar-SA"/>
        </w:rPr>
        <w:t>协议</w:t>
      </w:r>
      <w:r>
        <w:rPr>
          <w:rFonts w:hint="eastAsia" w:ascii="宋体" w:hAnsi="宋体" w:cs="宋体"/>
          <w:color w:val="auto"/>
          <w:spacing w:val="0"/>
          <w:kern w:val="0"/>
          <w:sz w:val="24"/>
          <w:szCs w:val="24"/>
          <w:highlight w:val="none"/>
          <w:shd w:val="clear" w:color="auto" w:fill="auto"/>
          <w:lang w:val="en-US" w:eastAsia="zh-CN" w:bidi="ar-SA"/>
        </w:rPr>
        <w:t>）、</w:t>
      </w:r>
      <w:r>
        <w:rPr>
          <w:rFonts w:hint="eastAsia" w:ascii="宋体" w:hAnsi="宋体" w:eastAsia="宋体" w:cs="宋体"/>
          <w:color w:val="auto"/>
          <w:spacing w:val="0"/>
          <w:kern w:val="0"/>
          <w:sz w:val="24"/>
          <w:szCs w:val="24"/>
          <w:highlight w:val="none"/>
          <w:shd w:val="clear" w:color="auto" w:fill="auto"/>
          <w:lang w:val="en-US" w:eastAsia="zh-CN" w:bidi="ar-SA"/>
        </w:rPr>
        <w:t>任意一期的租赁发票</w:t>
      </w:r>
      <w:r>
        <w:rPr>
          <w:rFonts w:hint="eastAsia" w:ascii="宋体" w:hAnsi="宋体" w:cs="宋体"/>
          <w:color w:val="auto"/>
          <w:spacing w:val="0"/>
          <w:kern w:val="0"/>
          <w:sz w:val="24"/>
          <w:szCs w:val="24"/>
          <w:highlight w:val="none"/>
          <w:shd w:val="clear" w:color="auto" w:fill="auto"/>
          <w:lang w:val="en-US" w:eastAsia="zh-CN" w:bidi="ar-SA"/>
        </w:rPr>
        <w:t>及主管部门盖章的集体资产相关证明材料。</w:t>
      </w:r>
      <w:r>
        <w:rPr>
          <w:rFonts w:hint="eastAsia" w:ascii="宋体" w:hAnsi="宋体" w:eastAsia="宋体" w:cs="宋体"/>
          <w:color w:val="auto"/>
          <w:spacing w:val="0"/>
          <w:kern w:val="0"/>
          <w:sz w:val="24"/>
          <w:szCs w:val="24"/>
          <w:highlight w:val="none"/>
          <w:shd w:val="clear" w:color="auto" w:fill="auto"/>
          <w:lang w:val="en-US" w:eastAsia="zh-CN" w:bidi="ar-SA"/>
        </w:rPr>
        <w:t>）</w:t>
      </w:r>
    </w:p>
    <w:p w14:paraId="3CD14025">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en-US" w:eastAsia="zh-CN" w:bidi="ar-SA"/>
        </w:rPr>
      </w:pPr>
      <w:r>
        <w:rPr>
          <w:rFonts w:hint="eastAsia" w:ascii="宋体" w:hAnsi="宋体" w:cs="宋体"/>
          <w:color w:val="auto"/>
          <w:spacing w:val="0"/>
          <w:kern w:val="0"/>
          <w:sz w:val="24"/>
          <w:szCs w:val="24"/>
          <w:highlight w:val="none"/>
          <w:shd w:val="clear" w:color="auto" w:fill="auto"/>
          <w:lang w:val="en-US" w:eastAsia="zh-CN" w:bidi="ar-SA"/>
        </w:rPr>
        <w:t>（4）</w:t>
      </w:r>
      <w:r>
        <w:rPr>
          <w:rFonts w:hint="eastAsia" w:ascii="宋体" w:hAnsi="宋体" w:eastAsia="宋体" w:cs="宋体"/>
          <w:color w:val="auto"/>
          <w:spacing w:val="0"/>
          <w:kern w:val="0"/>
          <w:sz w:val="24"/>
          <w:szCs w:val="24"/>
          <w:highlight w:val="none"/>
          <w:shd w:val="clear" w:color="auto" w:fill="auto"/>
          <w:lang w:val="en-US" w:eastAsia="zh-CN" w:bidi="ar-SA"/>
        </w:rPr>
        <w:t>大米、食用油、乳制品标段：配备用于本项目食材存储的专用仓储间具有通风换气、降温去湿功能（有专用设施设备），每标段的仓储总容积不低于500m³</w:t>
      </w:r>
      <w:r>
        <w:rPr>
          <w:rFonts w:hint="eastAsia" w:ascii="宋体" w:hAnsi="宋体" w:cs="宋体"/>
          <w:color w:val="auto"/>
          <w:spacing w:val="0"/>
          <w:kern w:val="0"/>
          <w:sz w:val="24"/>
          <w:szCs w:val="24"/>
          <w:highlight w:val="none"/>
          <w:shd w:val="clear" w:color="auto" w:fill="auto"/>
          <w:lang w:val="en-US" w:eastAsia="zh-CN" w:bidi="ar-SA"/>
        </w:rPr>
        <w:t>，产权证以外的建筑、违章建筑不计入</w:t>
      </w:r>
      <w:r>
        <w:rPr>
          <w:rFonts w:hint="eastAsia" w:ascii="宋体" w:hAnsi="宋体" w:eastAsia="宋体" w:cs="宋体"/>
          <w:color w:val="auto"/>
          <w:spacing w:val="0"/>
          <w:kern w:val="0"/>
          <w:sz w:val="24"/>
          <w:szCs w:val="24"/>
          <w:highlight w:val="none"/>
          <w:shd w:val="clear" w:color="auto" w:fill="auto"/>
          <w:lang w:val="en-US" w:eastAsia="zh-CN" w:bidi="ar-SA"/>
        </w:rPr>
        <w:t>；其中乳制品投标单位还需配备专用冷藏室</w:t>
      </w:r>
      <w:r>
        <w:rPr>
          <w:rFonts w:hint="eastAsia" w:ascii="宋体" w:hAnsi="宋体" w:cs="宋体"/>
          <w:color w:val="auto"/>
          <w:spacing w:val="0"/>
          <w:kern w:val="0"/>
          <w:sz w:val="24"/>
          <w:szCs w:val="24"/>
          <w:highlight w:val="none"/>
          <w:shd w:val="clear" w:color="auto" w:fill="auto"/>
          <w:lang w:val="en-US" w:eastAsia="zh-CN" w:bidi="ar-SA"/>
        </w:rPr>
        <w:t>（</w:t>
      </w:r>
      <w:r>
        <w:rPr>
          <w:rFonts w:hint="eastAsia" w:ascii="宋体" w:hAnsi="宋体" w:eastAsia="宋体" w:cs="宋体"/>
          <w:color w:val="auto"/>
          <w:spacing w:val="0"/>
          <w:kern w:val="0"/>
          <w:sz w:val="24"/>
          <w:szCs w:val="24"/>
          <w:highlight w:val="none"/>
          <w:shd w:val="clear" w:color="auto" w:fill="auto"/>
          <w:lang w:val="en-US" w:eastAsia="zh-CN" w:bidi="ar-SA"/>
        </w:rPr>
        <w:t>应位于经营场所内或与之相连（食材出入动线连贯），温度稳定在0-4℃，有温度记录仪，否则不予认可），仓储总容积不低于500m³</w:t>
      </w:r>
      <w:r>
        <w:rPr>
          <w:rFonts w:hint="eastAsia" w:ascii="宋体" w:hAnsi="宋体" w:cs="宋体"/>
          <w:color w:val="auto"/>
          <w:spacing w:val="0"/>
          <w:kern w:val="0"/>
          <w:sz w:val="24"/>
          <w:szCs w:val="24"/>
          <w:highlight w:val="none"/>
          <w:shd w:val="clear" w:color="auto" w:fill="auto"/>
          <w:lang w:val="en-US" w:eastAsia="zh-CN" w:bidi="ar-SA"/>
        </w:rPr>
        <w:t>，产权证以外的建筑、违章建筑不计入</w:t>
      </w:r>
      <w:r>
        <w:rPr>
          <w:rFonts w:hint="eastAsia" w:ascii="宋体" w:hAnsi="宋体" w:eastAsia="宋体" w:cs="宋体"/>
          <w:color w:val="auto"/>
          <w:spacing w:val="0"/>
          <w:kern w:val="0"/>
          <w:sz w:val="24"/>
          <w:szCs w:val="24"/>
          <w:highlight w:val="none"/>
          <w:shd w:val="clear" w:color="auto" w:fill="auto"/>
          <w:lang w:val="en-US" w:eastAsia="zh-CN" w:bidi="ar-SA"/>
        </w:rPr>
        <w:t>，且能为学校提供免费专用储藏冰箱；（提供仓储</w:t>
      </w:r>
      <w:r>
        <w:rPr>
          <w:rFonts w:hint="eastAsia" w:ascii="宋体" w:hAnsi="宋体" w:cs="宋体"/>
          <w:color w:val="auto"/>
          <w:spacing w:val="0"/>
          <w:kern w:val="0"/>
          <w:sz w:val="24"/>
          <w:szCs w:val="24"/>
          <w:highlight w:val="none"/>
          <w:shd w:val="clear" w:color="auto" w:fill="auto"/>
          <w:lang w:val="en-US" w:eastAsia="zh-CN" w:bidi="ar-SA"/>
        </w:rPr>
        <w:t>间</w:t>
      </w:r>
      <w:r>
        <w:rPr>
          <w:rFonts w:hint="eastAsia" w:ascii="宋体" w:hAnsi="宋体" w:eastAsia="宋体" w:cs="宋体"/>
          <w:color w:val="auto"/>
          <w:spacing w:val="0"/>
          <w:kern w:val="0"/>
          <w:sz w:val="24"/>
          <w:szCs w:val="24"/>
          <w:highlight w:val="none"/>
          <w:shd w:val="clear" w:color="auto" w:fill="auto"/>
          <w:lang w:val="en-US" w:eastAsia="zh-CN" w:bidi="ar-SA"/>
        </w:rPr>
        <w:t>、冷藏</w:t>
      </w:r>
      <w:r>
        <w:rPr>
          <w:rFonts w:hint="eastAsia" w:ascii="宋体" w:hAnsi="宋体" w:cs="宋体"/>
          <w:color w:val="auto"/>
          <w:spacing w:val="0"/>
          <w:kern w:val="0"/>
          <w:sz w:val="24"/>
          <w:szCs w:val="24"/>
          <w:highlight w:val="none"/>
          <w:shd w:val="clear" w:color="auto" w:fill="auto"/>
          <w:lang w:val="en-US" w:eastAsia="zh-CN" w:bidi="ar-SA"/>
        </w:rPr>
        <w:t>室</w:t>
      </w:r>
      <w:r>
        <w:rPr>
          <w:rFonts w:hint="eastAsia" w:ascii="宋体" w:hAnsi="宋体" w:eastAsia="宋体" w:cs="宋体"/>
          <w:color w:val="auto"/>
          <w:spacing w:val="0"/>
          <w:kern w:val="0"/>
          <w:sz w:val="24"/>
          <w:szCs w:val="24"/>
          <w:highlight w:val="none"/>
          <w:shd w:val="clear" w:color="auto" w:fill="auto"/>
          <w:lang w:val="en-US" w:eastAsia="zh-CN" w:bidi="ar-SA"/>
        </w:rPr>
        <w:t>平面图及提供冰箱承诺函</w:t>
      </w:r>
      <w:r>
        <w:rPr>
          <w:rFonts w:hint="eastAsia" w:ascii="宋体" w:hAnsi="宋体" w:cs="宋体"/>
          <w:color w:val="auto"/>
          <w:spacing w:val="0"/>
          <w:kern w:val="0"/>
          <w:sz w:val="24"/>
          <w:szCs w:val="24"/>
          <w:highlight w:val="none"/>
          <w:shd w:val="clear" w:color="auto" w:fill="auto"/>
          <w:lang w:val="en-US" w:eastAsia="zh-CN" w:bidi="ar-SA"/>
        </w:rPr>
        <w:t>，如平面图仅能体现面积的还需注明仓储间、冷藏室高度以得出容积</w:t>
      </w:r>
      <w:r>
        <w:rPr>
          <w:rFonts w:hint="eastAsia" w:ascii="宋体" w:hAnsi="宋体" w:eastAsia="宋体" w:cs="宋体"/>
          <w:color w:val="auto"/>
          <w:spacing w:val="0"/>
          <w:kern w:val="0"/>
          <w:sz w:val="24"/>
          <w:szCs w:val="24"/>
          <w:highlight w:val="none"/>
          <w:shd w:val="clear" w:color="auto" w:fill="auto"/>
          <w:lang w:val="en-US" w:eastAsia="zh-CN" w:bidi="ar-SA"/>
        </w:rPr>
        <w:t>）</w:t>
      </w:r>
    </w:p>
    <w:p w14:paraId="289F39FE">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en-US" w:eastAsia="zh-CN" w:bidi="ar-SA"/>
        </w:rPr>
      </w:pPr>
      <w:r>
        <w:rPr>
          <w:rFonts w:hint="eastAsia" w:ascii="宋体" w:hAnsi="宋体" w:eastAsia="宋体" w:cs="宋体"/>
          <w:color w:val="auto"/>
          <w:spacing w:val="0"/>
          <w:kern w:val="0"/>
          <w:sz w:val="24"/>
          <w:szCs w:val="24"/>
          <w:highlight w:val="none"/>
          <w:shd w:val="clear" w:color="auto" w:fill="auto"/>
          <w:lang w:val="en-US" w:eastAsia="zh-CN" w:bidi="ar-SA"/>
        </w:rPr>
        <w:t>注：①固定仓储设施必须与实际固定经营场所一致且为《食品经营许可证》或市场监督管理部门的备案证明中地址或仓库地址</w:t>
      </w:r>
      <w:r>
        <w:rPr>
          <w:rFonts w:hint="eastAsia" w:ascii="宋体" w:hAnsi="宋体" w:cs="宋体"/>
          <w:color w:val="auto"/>
          <w:spacing w:val="0"/>
          <w:kern w:val="0"/>
          <w:sz w:val="24"/>
          <w:szCs w:val="24"/>
          <w:highlight w:val="none"/>
          <w:shd w:val="clear" w:color="auto" w:fill="auto"/>
          <w:lang w:val="en-US" w:eastAsia="zh-CN" w:bidi="ar-SA"/>
        </w:rPr>
        <w:t>（</w:t>
      </w:r>
      <w:r>
        <w:rPr>
          <w:rFonts w:hint="eastAsia" w:ascii="宋体" w:hAnsi="宋体" w:eastAsia="宋体" w:cs="宋体"/>
          <w:color w:val="auto"/>
          <w:sz w:val="24"/>
          <w:szCs w:val="24"/>
          <w:highlight w:val="none"/>
          <w:lang w:val="en-US" w:eastAsia="zh-CN"/>
        </w:rPr>
        <w:t>备案的仓库地址须具有预包装食品销售经营</w:t>
      </w:r>
      <w:r>
        <w:rPr>
          <w:rFonts w:hint="eastAsia" w:ascii="宋体" w:hAnsi="宋体" w:cs="宋体"/>
          <w:color w:val="auto"/>
          <w:sz w:val="24"/>
          <w:szCs w:val="24"/>
          <w:highlight w:val="none"/>
          <w:lang w:val="en-US" w:eastAsia="zh-CN"/>
        </w:rPr>
        <w:t>）</w:t>
      </w:r>
      <w:r>
        <w:rPr>
          <w:rFonts w:hint="eastAsia" w:ascii="宋体" w:hAnsi="宋体" w:eastAsia="宋体" w:cs="宋体"/>
          <w:color w:val="auto"/>
          <w:spacing w:val="0"/>
          <w:kern w:val="0"/>
          <w:sz w:val="24"/>
          <w:szCs w:val="24"/>
          <w:highlight w:val="none"/>
          <w:shd w:val="clear" w:color="auto" w:fill="auto"/>
          <w:lang w:val="en-US" w:eastAsia="zh-CN" w:bidi="ar-SA"/>
        </w:rPr>
        <w:t>。后续食材配送均必须从接受现场</w:t>
      </w:r>
      <w:r>
        <w:rPr>
          <w:rFonts w:hint="eastAsia" w:ascii="宋体" w:hAnsi="宋体" w:cs="宋体"/>
          <w:color w:val="auto"/>
          <w:spacing w:val="0"/>
          <w:kern w:val="0"/>
          <w:sz w:val="24"/>
          <w:szCs w:val="24"/>
          <w:highlight w:val="none"/>
          <w:shd w:val="clear" w:color="auto" w:fill="auto"/>
          <w:lang w:val="en-US" w:eastAsia="zh-CN" w:bidi="ar-SA"/>
        </w:rPr>
        <w:t>查勘</w:t>
      </w:r>
      <w:r>
        <w:rPr>
          <w:rFonts w:hint="eastAsia" w:ascii="宋体" w:hAnsi="宋体" w:eastAsia="宋体" w:cs="宋体"/>
          <w:color w:val="auto"/>
          <w:spacing w:val="0"/>
          <w:kern w:val="0"/>
          <w:sz w:val="24"/>
          <w:szCs w:val="24"/>
          <w:highlight w:val="none"/>
          <w:shd w:val="clear" w:color="auto" w:fill="auto"/>
          <w:lang w:val="en-US" w:eastAsia="zh-CN" w:bidi="ar-SA"/>
        </w:rPr>
        <w:t>的固定仓储设施出发。配送场所需与所投食材分组的相关食材仓储要求相适配。</w:t>
      </w:r>
    </w:p>
    <w:p w14:paraId="0F9BA5B8">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en-US" w:eastAsia="zh-CN" w:bidi="ar-SA"/>
        </w:rPr>
      </w:pPr>
      <w:r>
        <w:rPr>
          <w:rFonts w:hint="eastAsia" w:ascii="宋体" w:hAnsi="宋体" w:eastAsia="宋体" w:cs="宋体"/>
          <w:color w:val="auto"/>
          <w:spacing w:val="0"/>
          <w:kern w:val="0"/>
          <w:sz w:val="24"/>
          <w:szCs w:val="24"/>
          <w:highlight w:val="none"/>
          <w:shd w:val="clear" w:color="auto" w:fill="auto"/>
          <w:lang w:val="en-US" w:eastAsia="zh-CN" w:bidi="ar-SA"/>
        </w:rPr>
        <w:t>②冷藏</w:t>
      </w:r>
      <w:r>
        <w:rPr>
          <w:rFonts w:hint="eastAsia" w:ascii="宋体" w:hAnsi="宋体" w:cs="宋体"/>
          <w:color w:val="auto"/>
          <w:spacing w:val="0"/>
          <w:kern w:val="0"/>
          <w:sz w:val="24"/>
          <w:szCs w:val="24"/>
          <w:highlight w:val="none"/>
          <w:shd w:val="clear" w:color="auto" w:fill="auto"/>
          <w:lang w:val="en-US" w:eastAsia="zh-CN" w:bidi="ar-SA"/>
        </w:rPr>
        <w:t>室</w:t>
      </w:r>
      <w:r>
        <w:rPr>
          <w:rFonts w:hint="eastAsia" w:ascii="宋体" w:hAnsi="宋体" w:eastAsia="宋体" w:cs="宋体"/>
          <w:color w:val="auto"/>
          <w:spacing w:val="0"/>
          <w:kern w:val="0"/>
          <w:sz w:val="24"/>
          <w:szCs w:val="24"/>
          <w:highlight w:val="none"/>
          <w:shd w:val="clear" w:color="auto" w:fill="auto"/>
          <w:lang w:val="en-US" w:eastAsia="zh-CN" w:bidi="ar-SA"/>
        </w:rPr>
        <w:t>内，肉类、蔬菜及乳制品等应分区、分容器或独立包装存放，禁止混放。不同类别的食品不得直接接触，并应采取物理隔离措施防止交叉污染。</w:t>
      </w:r>
    </w:p>
    <w:p w14:paraId="213961CC">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default" w:ascii="宋体" w:hAnsi="宋体" w:eastAsia="宋体" w:cs="宋体"/>
          <w:color w:val="auto"/>
          <w:spacing w:val="0"/>
          <w:kern w:val="0"/>
          <w:sz w:val="24"/>
          <w:szCs w:val="24"/>
          <w:highlight w:val="none"/>
          <w:lang w:val="en-US" w:eastAsia="zh-CN"/>
        </w:rPr>
      </w:pPr>
      <w:r>
        <w:rPr>
          <w:rFonts w:hint="eastAsia" w:ascii="宋体" w:hAnsi="宋体" w:cs="宋体"/>
          <w:color w:val="auto"/>
          <w:spacing w:val="0"/>
          <w:kern w:val="0"/>
          <w:sz w:val="24"/>
          <w:szCs w:val="24"/>
          <w:highlight w:val="none"/>
          <w:lang w:val="en-US" w:eastAsia="zh-CN"/>
        </w:rPr>
        <w:t>（5）</w:t>
      </w:r>
      <w:r>
        <w:rPr>
          <w:rFonts w:hint="eastAsia" w:ascii="宋体" w:hAnsi="宋体" w:eastAsia="宋体" w:cs="宋体"/>
          <w:color w:val="auto"/>
          <w:spacing w:val="0"/>
          <w:kern w:val="0"/>
          <w:sz w:val="24"/>
          <w:szCs w:val="24"/>
          <w:highlight w:val="none"/>
          <w:shd w:val="clear" w:color="auto" w:fill="auto"/>
          <w:lang w:val="en-US" w:eastAsia="zh-CN" w:bidi="ar-SA"/>
        </w:rPr>
        <w:t>大米、食用油标段：</w:t>
      </w:r>
      <w:r>
        <w:rPr>
          <w:rFonts w:hint="eastAsia" w:ascii="宋体" w:hAnsi="宋体" w:eastAsia="宋体" w:cs="宋体"/>
          <w:color w:val="auto"/>
          <w:spacing w:val="0"/>
          <w:kern w:val="0"/>
          <w:sz w:val="24"/>
          <w:szCs w:val="24"/>
          <w:highlight w:val="none"/>
          <w:lang w:val="en-US" w:eastAsia="zh-CN"/>
        </w:rPr>
        <w:t>运输</w:t>
      </w:r>
      <w:r>
        <w:rPr>
          <w:rFonts w:hint="eastAsia" w:ascii="宋体" w:hAnsi="宋体" w:cs="宋体"/>
          <w:color w:val="auto"/>
          <w:spacing w:val="0"/>
          <w:kern w:val="0"/>
          <w:sz w:val="24"/>
          <w:szCs w:val="24"/>
          <w:highlight w:val="none"/>
          <w:lang w:val="en-US" w:eastAsia="zh-CN"/>
        </w:rPr>
        <w:t>厢</w:t>
      </w:r>
      <w:r>
        <w:rPr>
          <w:rFonts w:hint="eastAsia" w:ascii="宋体" w:hAnsi="宋体" w:eastAsia="宋体" w:cs="宋体"/>
          <w:color w:val="auto"/>
          <w:spacing w:val="0"/>
          <w:kern w:val="0"/>
          <w:sz w:val="24"/>
          <w:szCs w:val="24"/>
          <w:highlight w:val="none"/>
          <w:lang w:val="en-US" w:eastAsia="zh-CN"/>
        </w:rPr>
        <w:t>式货车不低于4辆；</w:t>
      </w:r>
      <w:r>
        <w:rPr>
          <w:rFonts w:hint="eastAsia" w:ascii="宋体" w:hAnsi="宋体" w:eastAsia="宋体" w:cs="宋体"/>
          <w:color w:val="auto"/>
          <w:spacing w:val="0"/>
          <w:kern w:val="0"/>
          <w:sz w:val="24"/>
          <w:szCs w:val="24"/>
          <w:highlight w:val="none"/>
          <w:shd w:val="clear" w:color="auto" w:fill="auto"/>
          <w:lang w:val="en-US" w:eastAsia="zh-CN" w:bidi="ar-SA"/>
        </w:rPr>
        <w:t>乳制品标段：</w:t>
      </w:r>
      <w:r>
        <w:rPr>
          <w:rFonts w:hint="eastAsia" w:ascii="宋体" w:hAnsi="宋体" w:eastAsia="宋体" w:cs="宋体"/>
          <w:color w:val="auto"/>
          <w:spacing w:val="0"/>
          <w:kern w:val="0"/>
          <w:sz w:val="24"/>
          <w:szCs w:val="24"/>
          <w:highlight w:val="none"/>
          <w:lang w:val="en-US" w:eastAsia="zh-CN"/>
        </w:rPr>
        <w:t>冷链运输</w:t>
      </w:r>
      <w:r>
        <w:rPr>
          <w:rFonts w:hint="eastAsia" w:ascii="宋体" w:hAnsi="宋体" w:cs="宋体"/>
          <w:color w:val="auto"/>
          <w:spacing w:val="0"/>
          <w:kern w:val="0"/>
          <w:sz w:val="24"/>
          <w:szCs w:val="24"/>
          <w:highlight w:val="none"/>
          <w:lang w:val="en-US" w:eastAsia="zh-CN"/>
        </w:rPr>
        <w:t>厢</w:t>
      </w:r>
      <w:r>
        <w:rPr>
          <w:rFonts w:hint="eastAsia" w:ascii="宋体" w:hAnsi="宋体" w:eastAsia="宋体" w:cs="宋体"/>
          <w:color w:val="auto"/>
          <w:spacing w:val="0"/>
          <w:kern w:val="0"/>
          <w:sz w:val="24"/>
          <w:szCs w:val="24"/>
          <w:highlight w:val="none"/>
          <w:lang w:val="en-US" w:eastAsia="zh-CN"/>
        </w:rPr>
        <w:t>式货车不低于4辆；（提供车辆行驶证&lt;需已通过年检&gt;、登记证&lt;需登记在投标人名下&gt;</w:t>
      </w:r>
      <w:r>
        <w:rPr>
          <w:rFonts w:hint="eastAsia" w:ascii="宋体" w:hAnsi="宋体" w:cs="宋体"/>
          <w:color w:val="auto"/>
          <w:spacing w:val="0"/>
          <w:kern w:val="0"/>
          <w:sz w:val="24"/>
          <w:szCs w:val="24"/>
          <w:highlight w:val="none"/>
          <w:lang w:val="en-US" w:eastAsia="zh-CN"/>
        </w:rPr>
        <w:t>、</w:t>
      </w:r>
      <w:r>
        <w:rPr>
          <w:rFonts w:hint="eastAsia" w:ascii="宋体" w:hAnsi="宋体" w:eastAsia="宋体" w:cs="宋体"/>
          <w:color w:val="auto"/>
          <w:spacing w:val="0"/>
          <w:kern w:val="0"/>
          <w:sz w:val="24"/>
          <w:szCs w:val="24"/>
          <w:highlight w:val="none"/>
          <w:lang w:val="en-US" w:eastAsia="zh-CN"/>
        </w:rPr>
        <w:t>有效交强险保险单</w:t>
      </w:r>
      <w:r>
        <w:rPr>
          <w:rFonts w:hint="eastAsia" w:ascii="宋体" w:hAnsi="宋体" w:cs="宋体"/>
          <w:color w:val="auto"/>
          <w:spacing w:val="0"/>
          <w:kern w:val="0"/>
          <w:sz w:val="24"/>
          <w:szCs w:val="24"/>
          <w:highlight w:val="none"/>
          <w:lang w:val="en-US" w:eastAsia="zh-CN"/>
        </w:rPr>
        <w:t>&lt;</w:t>
      </w:r>
      <w:r>
        <w:rPr>
          <w:rFonts w:hint="eastAsia" w:ascii="宋体" w:hAnsi="宋体" w:eastAsia="宋体" w:cs="宋体"/>
          <w:color w:val="auto"/>
          <w:spacing w:val="0"/>
          <w:kern w:val="0"/>
          <w:sz w:val="24"/>
          <w:szCs w:val="24"/>
          <w:highlight w:val="none"/>
          <w:lang w:val="en-US" w:eastAsia="zh-CN"/>
        </w:rPr>
        <w:t>须注明厂牌型号和使用性质且使用性质为特殊用途车辆</w:t>
      </w:r>
      <w:r>
        <w:rPr>
          <w:rFonts w:hint="eastAsia" w:ascii="宋体" w:hAnsi="宋体" w:cs="宋体"/>
          <w:color w:val="auto"/>
          <w:spacing w:val="0"/>
          <w:kern w:val="0"/>
          <w:sz w:val="24"/>
          <w:szCs w:val="24"/>
          <w:highlight w:val="none"/>
          <w:lang w:val="en-US" w:eastAsia="zh-CN"/>
        </w:rPr>
        <w:t>&gt;，以及中标后提供服务前将卫星定位系统和实时视频监控设备配置到位并接入江苏省阳光食堂信息化监管平台苏州模块的承诺书</w:t>
      </w:r>
      <w:r>
        <w:rPr>
          <w:rFonts w:hint="eastAsia" w:ascii="宋体" w:hAnsi="宋体" w:eastAsia="宋体" w:cs="宋体"/>
          <w:color w:val="auto"/>
          <w:spacing w:val="0"/>
          <w:kern w:val="0"/>
          <w:sz w:val="24"/>
          <w:szCs w:val="24"/>
          <w:highlight w:val="none"/>
          <w:lang w:val="en-US" w:eastAsia="zh-CN"/>
        </w:rPr>
        <w:t>）</w:t>
      </w:r>
    </w:p>
    <w:p w14:paraId="01818D5C">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cs="宋体"/>
          <w:color w:val="auto"/>
          <w:spacing w:val="0"/>
          <w:kern w:val="0"/>
          <w:sz w:val="24"/>
          <w:szCs w:val="24"/>
          <w:highlight w:val="none"/>
          <w:lang w:val="en-US" w:eastAsia="zh-CN"/>
        </w:rPr>
        <w:t>（6）</w:t>
      </w:r>
      <w:r>
        <w:rPr>
          <w:rFonts w:hint="eastAsia" w:ascii="宋体" w:hAnsi="宋体" w:eastAsia="宋体" w:cs="宋体"/>
          <w:color w:val="auto"/>
          <w:spacing w:val="0"/>
          <w:kern w:val="0"/>
          <w:sz w:val="24"/>
          <w:szCs w:val="24"/>
          <w:highlight w:val="none"/>
          <w:lang w:val="en-US" w:eastAsia="zh-CN"/>
        </w:rPr>
        <w:t>为提供便捷服务，</w:t>
      </w:r>
      <w:r>
        <w:rPr>
          <w:rFonts w:hint="eastAsia" w:ascii="宋体" w:hAnsi="宋体" w:eastAsia="宋体" w:cs="宋体"/>
          <w:color w:val="auto"/>
          <w:spacing w:val="0"/>
          <w:kern w:val="0"/>
          <w:sz w:val="24"/>
          <w:szCs w:val="24"/>
          <w:highlight w:val="none"/>
          <w:lang w:val="zh-CN" w:eastAsia="zh-CN"/>
        </w:rPr>
        <w:t>投标人</w:t>
      </w:r>
      <w:r>
        <w:rPr>
          <w:rFonts w:hint="eastAsia" w:ascii="宋体" w:hAnsi="宋体" w:eastAsia="宋体" w:cs="宋体"/>
          <w:color w:val="auto"/>
          <w:spacing w:val="0"/>
          <w:kern w:val="0"/>
          <w:sz w:val="24"/>
          <w:szCs w:val="24"/>
          <w:highlight w:val="none"/>
          <w:lang w:val="en-US" w:eastAsia="zh-CN"/>
        </w:rPr>
        <w:t>固定经营场地至江苏省苏州第一中学校的</w:t>
      </w:r>
      <w:r>
        <w:rPr>
          <w:rFonts w:hint="eastAsia" w:ascii="宋体" w:hAnsi="宋体" w:cs="宋体"/>
          <w:color w:val="auto"/>
          <w:spacing w:val="0"/>
          <w:kern w:val="0"/>
          <w:sz w:val="24"/>
          <w:szCs w:val="24"/>
          <w:highlight w:val="none"/>
          <w:lang w:val="en-US" w:eastAsia="zh-CN"/>
        </w:rPr>
        <w:t>实际</w:t>
      </w:r>
      <w:r>
        <w:rPr>
          <w:rFonts w:hint="eastAsia" w:ascii="宋体" w:hAnsi="宋体" w:eastAsia="宋体" w:cs="宋体"/>
          <w:color w:val="auto"/>
          <w:spacing w:val="0"/>
          <w:kern w:val="0"/>
          <w:sz w:val="24"/>
          <w:szCs w:val="24"/>
          <w:highlight w:val="none"/>
          <w:lang w:val="en-US" w:eastAsia="zh-CN"/>
        </w:rPr>
        <w:t>配送距离不得超过1</w:t>
      </w:r>
      <w:r>
        <w:rPr>
          <w:rFonts w:hint="eastAsia" w:ascii="宋体" w:hAnsi="宋体" w:cs="宋体"/>
          <w:color w:val="auto"/>
          <w:spacing w:val="0"/>
          <w:kern w:val="0"/>
          <w:sz w:val="24"/>
          <w:szCs w:val="24"/>
          <w:highlight w:val="none"/>
          <w:lang w:val="en-US" w:eastAsia="zh-CN"/>
        </w:rPr>
        <w:t>00</w:t>
      </w:r>
      <w:r>
        <w:rPr>
          <w:rFonts w:hint="eastAsia" w:ascii="宋体" w:hAnsi="宋体" w:eastAsia="宋体" w:cs="宋体"/>
          <w:color w:val="auto"/>
          <w:spacing w:val="0"/>
          <w:kern w:val="0"/>
          <w:sz w:val="24"/>
          <w:szCs w:val="24"/>
          <w:highlight w:val="none"/>
          <w:lang w:val="en-US" w:eastAsia="zh-CN"/>
        </w:rPr>
        <w:t>公里；（提供手机百度或高德地图的最短线路距离截图并予以说明）</w:t>
      </w:r>
    </w:p>
    <w:p w14:paraId="1CCE1114">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cs="宋体"/>
          <w:color w:val="auto"/>
          <w:spacing w:val="0"/>
          <w:kern w:val="0"/>
          <w:sz w:val="24"/>
          <w:szCs w:val="24"/>
          <w:highlight w:val="none"/>
          <w:lang w:val="en-US" w:eastAsia="zh-CN"/>
        </w:rPr>
        <w:t>（7）</w:t>
      </w:r>
      <w:r>
        <w:rPr>
          <w:rFonts w:hint="eastAsia" w:ascii="宋体" w:hAnsi="宋体" w:eastAsia="宋体" w:cs="宋体"/>
          <w:color w:val="auto"/>
          <w:spacing w:val="0"/>
          <w:kern w:val="0"/>
          <w:sz w:val="24"/>
          <w:szCs w:val="24"/>
          <w:highlight w:val="none"/>
          <w:shd w:val="clear" w:color="auto" w:fill="auto"/>
          <w:lang w:val="en-US" w:eastAsia="zh-CN" w:bidi="ar-SA"/>
        </w:rPr>
        <w:t>大米、食用油标段：具有不少于10名固定工作人员</w:t>
      </w:r>
      <w:r>
        <w:rPr>
          <w:rFonts w:hint="eastAsia" w:ascii="宋体" w:hAnsi="宋体" w:cs="宋体"/>
          <w:color w:val="auto"/>
          <w:spacing w:val="0"/>
          <w:kern w:val="0"/>
          <w:sz w:val="24"/>
          <w:szCs w:val="24"/>
          <w:highlight w:val="none"/>
          <w:shd w:val="clear" w:color="auto" w:fill="auto"/>
          <w:lang w:val="en-US" w:eastAsia="zh-CN" w:bidi="ar-SA"/>
        </w:rPr>
        <w:t>；</w:t>
      </w:r>
      <w:r>
        <w:rPr>
          <w:rFonts w:hint="eastAsia" w:ascii="宋体" w:hAnsi="宋体" w:eastAsia="宋体" w:cs="宋体"/>
          <w:color w:val="auto"/>
          <w:spacing w:val="0"/>
          <w:kern w:val="0"/>
          <w:sz w:val="24"/>
          <w:szCs w:val="24"/>
          <w:highlight w:val="none"/>
          <w:shd w:val="clear" w:color="auto" w:fill="auto"/>
          <w:lang w:val="en-US" w:eastAsia="zh-CN" w:bidi="ar-SA"/>
        </w:rPr>
        <w:t>乳制品标段：</w:t>
      </w:r>
      <w:r>
        <w:rPr>
          <w:rFonts w:hint="eastAsia" w:ascii="宋体" w:hAnsi="宋体" w:eastAsia="宋体" w:cs="宋体"/>
          <w:color w:val="auto"/>
          <w:spacing w:val="0"/>
          <w:kern w:val="0"/>
          <w:sz w:val="24"/>
          <w:szCs w:val="24"/>
          <w:highlight w:val="none"/>
          <w:lang w:val="en-US" w:eastAsia="zh-CN"/>
        </w:rPr>
        <w:t>具有不少于5名固定工作人员；</w:t>
      </w:r>
      <w:r>
        <w:rPr>
          <w:rFonts w:hint="eastAsia" w:ascii="宋体" w:hAnsi="宋体" w:eastAsia="宋体" w:cs="宋体"/>
          <w:color w:val="auto"/>
          <w:spacing w:val="0"/>
          <w:kern w:val="0"/>
          <w:sz w:val="24"/>
          <w:szCs w:val="24"/>
          <w:highlight w:val="none"/>
          <w:shd w:val="clear" w:color="auto" w:fill="auto"/>
          <w:lang w:val="en-US" w:eastAsia="zh-CN" w:bidi="ar-SA"/>
        </w:rPr>
        <w:t>（提供人员</w:t>
      </w:r>
      <w:r>
        <w:rPr>
          <w:rFonts w:hint="eastAsia" w:ascii="宋体" w:hAnsi="宋体" w:cs="宋体"/>
          <w:color w:val="auto"/>
          <w:spacing w:val="0"/>
          <w:kern w:val="0"/>
          <w:sz w:val="24"/>
          <w:szCs w:val="24"/>
          <w:highlight w:val="none"/>
          <w:shd w:val="clear" w:color="auto" w:fill="auto"/>
          <w:lang w:val="en-US" w:eastAsia="zh-CN" w:bidi="ar-SA"/>
        </w:rPr>
        <w:t>在投标单位的</w:t>
      </w:r>
      <w:r>
        <w:rPr>
          <w:rFonts w:hint="eastAsia" w:ascii="宋体" w:hAnsi="宋体" w:eastAsia="宋体" w:cs="宋体"/>
          <w:color w:val="auto"/>
          <w:spacing w:val="0"/>
          <w:kern w:val="0"/>
          <w:sz w:val="24"/>
          <w:szCs w:val="24"/>
          <w:highlight w:val="none"/>
          <w:shd w:val="clear" w:color="auto" w:fill="auto"/>
          <w:lang w:val="zh-CN" w:eastAsia="zh-CN" w:bidi="ar-SA"/>
        </w:rPr>
        <w:t>近三个月</w:t>
      </w:r>
      <w:r>
        <w:rPr>
          <w:rFonts w:hint="eastAsia" w:ascii="宋体" w:hAnsi="宋体" w:eastAsia="宋体" w:cs="宋体"/>
          <w:color w:val="auto"/>
          <w:spacing w:val="0"/>
          <w:kern w:val="0"/>
          <w:sz w:val="24"/>
          <w:szCs w:val="24"/>
          <w:highlight w:val="none"/>
          <w:shd w:val="clear" w:color="auto" w:fill="auto"/>
          <w:lang w:val="en-US" w:eastAsia="zh-CN" w:bidi="ar-SA"/>
        </w:rPr>
        <w:t>及以上</w:t>
      </w:r>
      <w:r>
        <w:rPr>
          <w:rFonts w:hint="eastAsia" w:ascii="宋体" w:hAnsi="宋体" w:eastAsia="宋体" w:cs="宋体"/>
          <w:color w:val="auto"/>
          <w:spacing w:val="0"/>
          <w:kern w:val="0"/>
          <w:sz w:val="24"/>
          <w:szCs w:val="24"/>
          <w:highlight w:val="none"/>
          <w:shd w:val="clear" w:color="auto" w:fill="auto"/>
          <w:lang w:val="zh-CN" w:eastAsia="zh-CN" w:bidi="ar-SA"/>
        </w:rPr>
        <w:t>社保</w:t>
      </w:r>
      <w:r>
        <w:rPr>
          <w:rFonts w:hint="eastAsia" w:ascii="宋体" w:hAnsi="宋体" w:cs="宋体"/>
          <w:color w:val="auto"/>
          <w:spacing w:val="0"/>
          <w:kern w:val="0"/>
          <w:sz w:val="24"/>
          <w:szCs w:val="24"/>
          <w:highlight w:val="none"/>
          <w:shd w:val="clear" w:color="auto" w:fill="auto"/>
          <w:lang w:val="en-US" w:eastAsia="zh-CN" w:bidi="ar-SA"/>
        </w:rPr>
        <w:t>缴纳</w:t>
      </w:r>
      <w:r>
        <w:rPr>
          <w:rFonts w:hint="eastAsia" w:ascii="宋体" w:hAnsi="宋体" w:eastAsia="宋体" w:cs="宋体"/>
          <w:color w:val="auto"/>
          <w:spacing w:val="0"/>
          <w:kern w:val="0"/>
          <w:sz w:val="24"/>
          <w:szCs w:val="24"/>
          <w:highlight w:val="none"/>
          <w:shd w:val="clear" w:color="auto" w:fill="auto"/>
          <w:lang w:val="zh-CN" w:eastAsia="zh-CN" w:bidi="ar-SA"/>
        </w:rPr>
        <w:t>证明（成立不满一年提供任意一个月的）和有效健康证明）</w:t>
      </w:r>
    </w:p>
    <w:p w14:paraId="691BAE87">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en-US" w:eastAsia="zh-CN" w:bidi="ar-SA"/>
        </w:rPr>
      </w:pPr>
      <w:r>
        <w:rPr>
          <w:rFonts w:hint="eastAsia" w:ascii="宋体" w:hAnsi="宋体" w:cs="宋体"/>
          <w:color w:val="auto"/>
          <w:spacing w:val="0"/>
          <w:kern w:val="0"/>
          <w:sz w:val="24"/>
          <w:szCs w:val="24"/>
          <w:highlight w:val="none"/>
          <w:shd w:val="clear" w:color="auto" w:fill="auto"/>
          <w:lang w:val="en-US" w:eastAsia="zh-CN" w:bidi="ar-SA"/>
        </w:rPr>
        <w:t>（8）</w:t>
      </w:r>
      <w:r>
        <w:rPr>
          <w:rFonts w:hint="eastAsia" w:ascii="宋体" w:hAnsi="宋体" w:eastAsia="宋体" w:cs="宋体"/>
          <w:color w:val="auto"/>
          <w:spacing w:val="0"/>
          <w:kern w:val="0"/>
          <w:sz w:val="24"/>
          <w:szCs w:val="24"/>
          <w:highlight w:val="none"/>
          <w:shd w:val="clear" w:color="auto" w:fill="auto"/>
          <w:lang w:val="en-US" w:eastAsia="zh-CN" w:bidi="ar-SA"/>
        </w:rPr>
        <w:t>固定经营场地距离粪坑、污水池、暴露垃圾场（站）、旱厕等污染源25m以上，并设置在粉尘、有害气体、放射性物质和其他扩散性污染源的影响范围之外；场所周围不得有虫害大量孳生的潜在场所；场所卫生整洁，并有专人负责；（提供承诺函）</w:t>
      </w:r>
    </w:p>
    <w:p w14:paraId="5499DF90">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en-US" w:eastAsia="zh-CN" w:bidi="ar-SA"/>
        </w:rPr>
      </w:pPr>
      <w:r>
        <w:rPr>
          <w:rFonts w:hint="eastAsia" w:ascii="宋体" w:hAnsi="宋体" w:cs="宋体"/>
          <w:color w:val="auto"/>
          <w:spacing w:val="0"/>
          <w:kern w:val="0"/>
          <w:sz w:val="24"/>
          <w:szCs w:val="24"/>
          <w:highlight w:val="none"/>
          <w:shd w:val="clear" w:color="auto" w:fill="auto"/>
          <w:lang w:val="zh-CN" w:eastAsia="zh-CN" w:bidi="ar-SA"/>
        </w:rPr>
        <w:t>（</w:t>
      </w:r>
      <w:r>
        <w:rPr>
          <w:rFonts w:hint="eastAsia" w:ascii="宋体" w:hAnsi="宋体" w:cs="宋体"/>
          <w:color w:val="auto"/>
          <w:spacing w:val="0"/>
          <w:kern w:val="0"/>
          <w:sz w:val="24"/>
          <w:szCs w:val="24"/>
          <w:highlight w:val="none"/>
          <w:shd w:val="clear" w:color="auto" w:fill="auto"/>
          <w:lang w:val="en-US" w:eastAsia="zh-CN" w:bidi="ar-SA"/>
        </w:rPr>
        <w:t>9）</w:t>
      </w:r>
      <w:r>
        <w:rPr>
          <w:rFonts w:hint="eastAsia" w:ascii="宋体" w:hAnsi="宋体" w:eastAsia="宋体" w:cs="宋体"/>
          <w:color w:val="auto"/>
          <w:spacing w:val="0"/>
          <w:kern w:val="0"/>
          <w:sz w:val="24"/>
          <w:szCs w:val="24"/>
          <w:highlight w:val="none"/>
          <w:shd w:val="clear" w:color="auto" w:fill="auto"/>
          <w:lang w:val="zh-CN" w:eastAsia="zh-CN" w:bidi="ar-SA"/>
        </w:rPr>
        <w:t>固定经营场地功能分区涵盖</w:t>
      </w:r>
      <w:r>
        <w:rPr>
          <w:rFonts w:hint="eastAsia" w:ascii="宋体" w:hAnsi="宋体" w:eastAsia="宋体" w:cs="宋体"/>
          <w:color w:val="auto"/>
          <w:spacing w:val="0"/>
          <w:kern w:val="0"/>
          <w:sz w:val="24"/>
          <w:szCs w:val="24"/>
          <w:highlight w:val="none"/>
          <w:shd w:val="clear" w:color="auto" w:fill="auto"/>
          <w:lang w:val="en-US" w:eastAsia="zh-CN" w:bidi="ar-SA"/>
        </w:rPr>
        <w:t>办公区、进货区、仓储区、退货区、问题食品处理区、配货区（物资分发区）、从业人员消毒区（含更衣区、人员清洗消毒区）、车辆清洗消毒区等，且上述所有功能分区需在同一场所；（提供各区域平面图及详细介绍）</w:t>
      </w:r>
    </w:p>
    <w:p w14:paraId="09D8C4CB">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lang w:val="en-US" w:bidi="zh-CN"/>
        </w:rPr>
      </w:pPr>
      <w:r>
        <w:rPr>
          <w:rFonts w:hint="eastAsia" w:ascii="宋体" w:hAnsi="宋体" w:cs="宋体"/>
          <w:color w:val="auto"/>
          <w:spacing w:val="0"/>
          <w:kern w:val="0"/>
          <w:sz w:val="24"/>
          <w:szCs w:val="24"/>
          <w:highlight w:val="none"/>
          <w:shd w:val="clear" w:color="auto" w:fill="auto"/>
          <w:lang w:val="en-US" w:eastAsia="zh-CN" w:bidi="ar-SA"/>
        </w:rPr>
        <w:t>（10）</w:t>
      </w:r>
      <w:r>
        <w:rPr>
          <w:rFonts w:hint="eastAsia" w:ascii="宋体" w:hAnsi="宋体" w:eastAsia="宋体" w:cs="宋体"/>
          <w:color w:val="auto"/>
          <w:spacing w:val="0"/>
          <w:kern w:val="0"/>
          <w:sz w:val="24"/>
          <w:szCs w:val="24"/>
          <w:highlight w:val="none"/>
          <w:shd w:val="clear" w:color="auto" w:fill="auto"/>
          <w:lang w:val="en-US" w:eastAsia="zh-CN" w:bidi="ar-SA"/>
        </w:rPr>
        <w:t>经营场地建有收货、验收、发货、装车、运输、仓储等全过程“互联网+视频监控”，能接入苏州市级或区（县）级市监局平台和江苏省阳光食堂信息化监管平台苏州模块；（提供承诺函）；</w:t>
      </w:r>
    </w:p>
    <w:p w14:paraId="3B9EBE9E">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en-US" w:eastAsia="zh-CN" w:bidi="ar-SA"/>
        </w:rPr>
      </w:pPr>
      <w:r>
        <w:rPr>
          <w:rFonts w:hint="eastAsia" w:ascii="宋体" w:hAnsi="宋体" w:cs="宋体"/>
          <w:color w:val="auto"/>
          <w:spacing w:val="0"/>
          <w:kern w:val="0"/>
          <w:sz w:val="24"/>
          <w:szCs w:val="24"/>
          <w:highlight w:val="none"/>
          <w:shd w:val="clear" w:color="auto" w:fill="auto"/>
          <w:lang w:val="en-US" w:eastAsia="zh-CN" w:bidi="ar-SA"/>
        </w:rPr>
        <w:t>（11）</w:t>
      </w:r>
      <w:r>
        <w:rPr>
          <w:rFonts w:hint="eastAsia" w:ascii="宋体" w:hAnsi="宋体" w:eastAsia="宋体" w:cs="宋体"/>
          <w:color w:val="auto"/>
          <w:spacing w:val="0"/>
          <w:kern w:val="0"/>
          <w:sz w:val="24"/>
          <w:szCs w:val="24"/>
          <w:highlight w:val="none"/>
          <w:shd w:val="clear" w:color="auto" w:fill="auto"/>
          <w:lang w:val="zh-CN" w:eastAsia="zh-CN" w:bidi="ar-SA"/>
        </w:rPr>
        <w:t>投标人</w:t>
      </w:r>
      <w:r>
        <w:rPr>
          <w:rFonts w:hint="eastAsia" w:ascii="宋体" w:hAnsi="宋体" w:eastAsia="宋体" w:cs="宋体"/>
          <w:color w:val="auto"/>
          <w:spacing w:val="0"/>
          <w:kern w:val="0"/>
          <w:sz w:val="24"/>
          <w:szCs w:val="24"/>
          <w:highlight w:val="none"/>
          <w:shd w:val="clear" w:color="auto" w:fill="auto"/>
          <w:lang w:val="en-US" w:eastAsia="zh-CN" w:bidi="ar-SA"/>
        </w:rPr>
        <w:t>需建立并执行食品安全管理制度，</w:t>
      </w:r>
      <w:r>
        <w:rPr>
          <w:rFonts w:hint="eastAsia" w:ascii="宋体" w:hAnsi="宋体" w:cs="宋体"/>
          <w:color w:val="auto"/>
          <w:spacing w:val="0"/>
          <w:kern w:val="0"/>
          <w:sz w:val="24"/>
          <w:szCs w:val="24"/>
          <w:highlight w:val="none"/>
          <w:shd w:val="clear" w:color="auto" w:fill="auto"/>
          <w:lang w:val="en-US" w:eastAsia="zh-CN" w:bidi="ar-SA"/>
        </w:rPr>
        <w:t>包括</w:t>
      </w:r>
      <w:r>
        <w:rPr>
          <w:rFonts w:hint="eastAsia" w:ascii="宋体" w:hAnsi="宋体" w:eastAsia="宋体" w:cs="宋体"/>
          <w:color w:val="auto"/>
          <w:spacing w:val="0"/>
          <w:kern w:val="0"/>
          <w:sz w:val="24"/>
          <w:szCs w:val="24"/>
          <w:highlight w:val="none"/>
          <w:shd w:val="clear" w:color="auto" w:fill="auto"/>
          <w:lang w:val="en-US" w:eastAsia="zh-CN" w:bidi="ar-SA"/>
        </w:rPr>
        <w:t>但不限于以下内容：食品安全风险日管控、周排查、月调度工作制度，从业人员健康管理制度，从业人员培训管理制度，加工经营场所环境卫生管理制度，设施设备卫生管理制度，设备维修保养制度，岗位职责制度，进货查验记录制度，进货入库管理制度，</w:t>
      </w:r>
      <w:r>
        <w:rPr>
          <w:rFonts w:hint="eastAsia" w:ascii="宋体" w:hAnsi="宋体" w:cs="宋体"/>
          <w:color w:val="auto"/>
          <w:spacing w:val="0"/>
          <w:kern w:val="0"/>
          <w:sz w:val="24"/>
          <w:szCs w:val="24"/>
          <w:highlight w:val="none"/>
          <w:shd w:val="clear" w:color="auto" w:fill="auto"/>
          <w:lang w:val="en-US" w:eastAsia="zh-CN" w:bidi="ar-SA"/>
        </w:rPr>
        <w:t>配送商</w:t>
      </w:r>
      <w:r>
        <w:rPr>
          <w:rFonts w:hint="eastAsia" w:ascii="宋体" w:hAnsi="宋体" w:eastAsia="宋体" w:cs="宋体"/>
          <w:color w:val="auto"/>
          <w:spacing w:val="0"/>
          <w:kern w:val="0"/>
          <w:sz w:val="24"/>
          <w:szCs w:val="24"/>
          <w:highlight w:val="none"/>
          <w:shd w:val="clear" w:color="auto" w:fill="auto"/>
          <w:lang w:val="en-US" w:eastAsia="zh-CN" w:bidi="ar-SA"/>
        </w:rPr>
        <w:t>管理制度，食品溯源管理制度，问题食品召回处置制度，销售记录制度，突发事件应急处理制度等，明确食品安全责任，落实岗位责任制；（提供</w:t>
      </w:r>
      <w:r>
        <w:rPr>
          <w:rFonts w:hint="eastAsia" w:ascii="宋体" w:hAnsi="宋体" w:cs="宋体"/>
          <w:color w:val="auto"/>
          <w:spacing w:val="0"/>
          <w:kern w:val="0"/>
          <w:sz w:val="24"/>
          <w:szCs w:val="24"/>
          <w:highlight w:val="none"/>
          <w:shd w:val="clear" w:color="auto" w:fill="auto"/>
          <w:lang w:val="en-US" w:eastAsia="zh-CN" w:bidi="ar-SA"/>
        </w:rPr>
        <w:t>承诺函，相关制度资格审查现场核查</w:t>
      </w:r>
      <w:r>
        <w:rPr>
          <w:rFonts w:hint="eastAsia" w:ascii="宋体" w:hAnsi="宋体" w:eastAsia="宋体" w:cs="宋体"/>
          <w:color w:val="auto"/>
          <w:spacing w:val="0"/>
          <w:kern w:val="0"/>
          <w:sz w:val="24"/>
          <w:szCs w:val="24"/>
          <w:highlight w:val="none"/>
          <w:shd w:val="clear" w:color="auto" w:fill="auto"/>
          <w:lang w:val="en-US" w:eastAsia="zh-CN" w:bidi="ar-SA"/>
        </w:rPr>
        <w:t>）</w:t>
      </w:r>
    </w:p>
    <w:p w14:paraId="2D242505">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4</w:t>
      </w:r>
      <w:r>
        <w:rPr>
          <w:rFonts w:hint="eastAsia" w:ascii="宋体" w:hAnsi="宋体" w:cs="宋体"/>
          <w:color w:val="auto"/>
          <w:spacing w:val="0"/>
          <w:kern w:val="0"/>
          <w:sz w:val="24"/>
          <w:szCs w:val="24"/>
          <w:highlight w:val="none"/>
          <w:lang w:val="en-US" w:eastAsia="zh-CN"/>
        </w:rPr>
        <w:t>.</w:t>
      </w:r>
      <w:r>
        <w:rPr>
          <w:rFonts w:hint="eastAsia" w:ascii="宋体" w:hAnsi="宋体" w:eastAsia="宋体" w:cs="宋体"/>
          <w:color w:val="auto"/>
          <w:spacing w:val="0"/>
          <w:kern w:val="0"/>
          <w:sz w:val="24"/>
          <w:szCs w:val="24"/>
          <w:highlight w:val="none"/>
          <w:lang w:val="en-US" w:eastAsia="zh-CN"/>
        </w:rPr>
        <w:t>具有依法缴纳税收和社会保障资金的良好记录；（提供参加本次采购活动前</w:t>
      </w:r>
      <w:r>
        <w:rPr>
          <w:rFonts w:hint="eastAsia" w:ascii="宋体" w:hAnsi="宋体" w:eastAsia="宋体" w:cs="宋体"/>
          <w:color w:val="auto"/>
          <w:spacing w:val="0"/>
          <w:kern w:val="0"/>
          <w:sz w:val="24"/>
          <w:szCs w:val="24"/>
          <w:highlight w:val="none"/>
          <w:lang w:val="zh-CN" w:eastAsia="zh-CN"/>
        </w:rPr>
        <w:t>一年内任意一个月依法缴纳税收的凭据及依法缴纳社会保险的凭据（专用收据或社会保险缴纳清单）。响应单位如依法享受缓缴、免缴税收、社会保障资金的应提供相关主管部门出具的证明材料</w:t>
      </w:r>
      <w:r>
        <w:rPr>
          <w:rFonts w:hint="eastAsia" w:ascii="宋体" w:hAnsi="宋体" w:eastAsia="宋体" w:cs="宋体"/>
          <w:color w:val="auto"/>
          <w:spacing w:val="0"/>
          <w:kern w:val="0"/>
          <w:sz w:val="24"/>
          <w:szCs w:val="24"/>
          <w:highlight w:val="none"/>
          <w:lang w:val="en-US" w:eastAsia="zh-CN"/>
        </w:rPr>
        <w:t>）；</w:t>
      </w:r>
    </w:p>
    <w:p w14:paraId="3E267B2A">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zh-CN" w:eastAsia="zh-CN" w:bidi="ar-SA"/>
        </w:rPr>
      </w:pPr>
      <w:r>
        <w:rPr>
          <w:rFonts w:hint="eastAsia" w:ascii="宋体" w:hAnsi="宋体" w:eastAsia="宋体" w:cs="宋体"/>
          <w:color w:val="auto"/>
          <w:spacing w:val="0"/>
          <w:kern w:val="0"/>
          <w:sz w:val="24"/>
          <w:szCs w:val="24"/>
          <w:highlight w:val="none"/>
          <w:shd w:val="clear" w:color="auto" w:fill="auto"/>
          <w:lang w:val="en-US" w:eastAsia="zh-CN" w:bidi="ar-SA"/>
        </w:rPr>
        <w:t>5</w:t>
      </w:r>
      <w:r>
        <w:rPr>
          <w:rFonts w:hint="eastAsia" w:ascii="宋体" w:hAnsi="宋体" w:cs="宋体"/>
          <w:color w:val="auto"/>
          <w:spacing w:val="0"/>
          <w:kern w:val="0"/>
          <w:sz w:val="24"/>
          <w:szCs w:val="24"/>
          <w:highlight w:val="none"/>
          <w:shd w:val="clear" w:color="auto" w:fill="auto"/>
          <w:lang w:val="en-US" w:eastAsia="zh-CN" w:bidi="ar-SA"/>
        </w:rPr>
        <w:t>.诚信履约要求</w:t>
      </w:r>
      <w:r>
        <w:rPr>
          <w:rFonts w:hint="eastAsia" w:ascii="宋体" w:hAnsi="宋体" w:eastAsia="宋体" w:cs="宋体"/>
          <w:color w:val="auto"/>
          <w:spacing w:val="0"/>
          <w:kern w:val="0"/>
          <w:sz w:val="24"/>
          <w:szCs w:val="24"/>
          <w:highlight w:val="none"/>
          <w:shd w:val="clear" w:color="auto" w:fill="auto"/>
          <w:lang w:val="en-US" w:eastAsia="zh-CN" w:bidi="ar-SA"/>
        </w:rPr>
        <w:t>：投标单位</w:t>
      </w:r>
      <w:r>
        <w:rPr>
          <w:rFonts w:hint="eastAsia" w:ascii="宋体" w:hAnsi="宋体" w:eastAsia="宋体" w:cs="宋体"/>
          <w:color w:val="auto"/>
          <w:spacing w:val="0"/>
          <w:kern w:val="0"/>
          <w:sz w:val="24"/>
          <w:szCs w:val="24"/>
          <w:highlight w:val="none"/>
          <w:shd w:val="clear" w:color="auto" w:fill="auto"/>
          <w:lang w:val="zh-CN" w:eastAsia="zh-CN" w:bidi="ar-SA"/>
        </w:rPr>
        <w:t>未被“信用中国”网站（www.creditchina.gov.cn）列入失信被执行人、重大税收违法失信主体名单、</w:t>
      </w:r>
      <w:r>
        <w:rPr>
          <w:rFonts w:hint="eastAsia" w:ascii="宋体" w:hAnsi="宋体" w:cs="宋体"/>
          <w:color w:val="auto"/>
          <w:spacing w:val="0"/>
          <w:kern w:val="0"/>
          <w:sz w:val="24"/>
          <w:szCs w:val="24"/>
          <w:highlight w:val="none"/>
          <w:shd w:val="clear" w:color="auto" w:fill="auto"/>
          <w:lang w:val="en-US" w:eastAsia="zh-CN" w:bidi="ar-SA"/>
        </w:rPr>
        <w:t>政府采购</w:t>
      </w:r>
      <w:r>
        <w:rPr>
          <w:rFonts w:hint="eastAsia" w:ascii="宋体" w:hAnsi="宋体" w:eastAsia="宋体" w:cs="宋体"/>
          <w:color w:val="auto"/>
          <w:spacing w:val="0"/>
          <w:kern w:val="0"/>
          <w:sz w:val="24"/>
          <w:szCs w:val="24"/>
          <w:highlight w:val="none"/>
          <w:shd w:val="clear" w:color="auto" w:fill="auto"/>
          <w:lang w:val="zh-CN" w:eastAsia="zh-CN" w:bidi="ar-SA"/>
        </w:rPr>
        <w:t>严重违法失信行为记录名单（</w:t>
      </w:r>
      <w:r>
        <w:rPr>
          <w:rFonts w:hint="eastAsia" w:ascii="宋体" w:hAnsi="宋体" w:eastAsia="宋体" w:cs="宋体"/>
          <w:color w:val="auto"/>
          <w:spacing w:val="0"/>
          <w:kern w:val="0"/>
          <w:sz w:val="24"/>
          <w:szCs w:val="24"/>
          <w:highlight w:val="none"/>
          <w:shd w:val="clear" w:color="auto" w:fill="auto"/>
          <w:lang w:val="en-US" w:eastAsia="zh-CN" w:bidi="ar-SA"/>
        </w:rPr>
        <w:t>提供信用中国网站的信用</w:t>
      </w:r>
      <w:r>
        <w:rPr>
          <w:rFonts w:hint="eastAsia" w:ascii="宋体" w:hAnsi="宋体" w:cs="宋体"/>
          <w:color w:val="auto"/>
          <w:spacing w:val="0"/>
          <w:kern w:val="0"/>
          <w:sz w:val="24"/>
          <w:szCs w:val="24"/>
          <w:highlight w:val="none"/>
          <w:shd w:val="clear" w:color="auto" w:fill="auto"/>
          <w:lang w:val="en-US" w:eastAsia="zh-CN" w:bidi="ar-SA"/>
        </w:rPr>
        <w:t>信息</w:t>
      </w:r>
      <w:r>
        <w:rPr>
          <w:rFonts w:hint="eastAsia" w:ascii="宋体" w:hAnsi="宋体" w:eastAsia="宋体" w:cs="宋体"/>
          <w:color w:val="auto"/>
          <w:spacing w:val="0"/>
          <w:kern w:val="0"/>
          <w:sz w:val="24"/>
          <w:szCs w:val="24"/>
          <w:highlight w:val="none"/>
          <w:shd w:val="clear" w:color="auto" w:fill="auto"/>
          <w:lang w:val="en-US" w:eastAsia="zh-CN" w:bidi="ar-SA"/>
        </w:rPr>
        <w:t>报告</w:t>
      </w:r>
      <w:r>
        <w:rPr>
          <w:rFonts w:hint="eastAsia" w:ascii="宋体" w:hAnsi="宋体" w:eastAsia="宋体" w:cs="宋体"/>
          <w:color w:val="auto"/>
          <w:spacing w:val="0"/>
          <w:kern w:val="0"/>
          <w:sz w:val="24"/>
          <w:szCs w:val="24"/>
          <w:highlight w:val="none"/>
          <w:shd w:val="clear" w:color="auto" w:fill="auto"/>
          <w:lang w:val="zh-CN" w:eastAsia="zh-CN" w:bidi="ar-SA"/>
        </w:rPr>
        <w:t>）；</w:t>
      </w:r>
      <w:r>
        <w:rPr>
          <w:rFonts w:hint="eastAsia" w:ascii="宋体" w:hAnsi="宋体" w:eastAsia="宋体" w:cs="宋体"/>
          <w:color w:val="auto"/>
          <w:spacing w:val="0"/>
          <w:kern w:val="0"/>
          <w:sz w:val="24"/>
          <w:szCs w:val="24"/>
          <w:highlight w:val="none"/>
          <w:shd w:val="clear" w:color="auto" w:fill="auto"/>
          <w:lang w:val="en-US" w:eastAsia="zh-CN" w:bidi="ar-SA"/>
        </w:rPr>
        <w:t>参加本次招标</w:t>
      </w:r>
      <w:r>
        <w:rPr>
          <w:rFonts w:hint="eastAsia" w:ascii="宋体" w:hAnsi="宋体" w:eastAsia="宋体" w:cs="宋体"/>
          <w:color w:val="auto"/>
          <w:spacing w:val="0"/>
          <w:kern w:val="0"/>
          <w:sz w:val="24"/>
          <w:szCs w:val="24"/>
          <w:highlight w:val="none"/>
          <w:shd w:val="clear" w:color="auto" w:fill="auto"/>
          <w:lang w:val="zh-CN" w:eastAsia="zh-CN" w:bidi="ar-SA"/>
        </w:rPr>
        <w:t>活动前一年</w:t>
      </w:r>
      <w:r>
        <w:rPr>
          <w:rFonts w:hint="eastAsia" w:ascii="宋体" w:hAnsi="宋体" w:eastAsia="宋体" w:cs="宋体"/>
          <w:color w:val="auto"/>
          <w:spacing w:val="0"/>
          <w:kern w:val="0"/>
          <w:sz w:val="24"/>
          <w:szCs w:val="24"/>
          <w:highlight w:val="none"/>
          <w:shd w:val="clear" w:color="auto" w:fill="auto"/>
          <w:lang w:val="en-US" w:eastAsia="zh-CN" w:bidi="ar-SA"/>
        </w:rPr>
        <w:t>内</w:t>
      </w:r>
      <w:r>
        <w:rPr>
          <w:rFonts w:hint="eastAsia" w:ascii="宋体" w:hAnsi="宋体" w:eastAsia="宋体" w:cs="宋体"/>
          <w:color w:val="auto"/>
          <w:spacing w:val="0"/>
          <w:kern w:val="0"/>
          <w:sz w:val="24"/>
          <w:szCs w:val="24"/>
          <w:highlight w:val="none"/>
          <w:shd w:val="clear" w:color="auto" w:fill="auto"/>
          <w:lang w:val="zh-CN" w:eastAsia="zh-CN" w:bidi="ar-SA"/>
        </w:rPr>
        <w:t>无食品安全较大数额（</w:t>
      </w:r>
      <w:r>
        <w:rPr>
          <w:rFonts w:hint="eastAsia" w:ascii="宋体" w:hAnsi="宋体" w:cs="宋体"/>
          <w:bCs/>
          <w:color w:val="auto"/>
          <w:spacing w:val="0"/>
          <w:kern w:val="0"/>
          <w:sz w:val="24"/>
          <w:szCs w:val="24"/>
          <w:highlight w:val="none"/>
          <w:lang w:val="en-US" w:eastAsia="zh-CN"/>
        </w:rPr>
        <w:t>单次</w:t>
      </w:r>
      <w:r>
        <w:rPr>
          <w:rFonts w:hint="eastAsia" w:ascii="宋体" w:hAnsi="宋体" w:eastAsia="宋体" w:cs="宋体"/>
          <w:color w:val="auto"/>
          <w:spacing w:val="0"/>
          <w:kern w:val="0"/>
          <w:sz w:val="24"/>
          <w:szCs w:val="24"/>
          <w:highlight w:val="none"/>
          <w:shd w:val="clear" w:color="auto" w:fill="auto"/>
          <w:lang w:val="zh-CN" w:eastAsia="zh-CN" w:bidi="ar-SA"/>
        </w:rPr>
        <w:t>≥</w:t>
      </w:r>
      <w:r>
        <w:rPr>
          <w:rFonts w:hint="eastAsia" w:ascii="宋体" w:hAnsi="宋体" w:cs="宋体"/>
          <w:color w:val="auto"/>
          <w:spacing w:val="0"/>
          <w:kern w:val="0"/>
          <w:sz w:val="24"/>
          <w:szCs w:val="24"/>
          <w:highlight w:val="none"/>
          <w:shd w:val="clear" w:color="auto" w:fill="auto"/>
          <w:lang w:val="en-US" w:eastAsia="zh-CN" w:bidi="ar-SA"/>
        </w:rPr>
        <w:t>2</w:t>
      </w:r>
      <w:r>
        <w:rPr>
          <w:rFonts w:hint="eastAsia" w:ascii="宋体" w:hAnsi="宋体" w:eastAsia="宋体" w:cs="宋体"/>
          <w:color w:val="auto"/>
          <w:spacing w:val="0"/>
          <w:kern w:val="0"/>
          <w:sz w:val="24"/>
          <w:szCs w:val="24"/>
          <w:highlight w:val="none"/>
          <w:shd w:val="clear" w:color="auto" w:fill="auto"/>
          <w:lang w:val="zh-CN" w:eastAsia="zh-CN" w:bidi="ar-SA"/>
        </w:rPr>
        <w:t>万元）行政处罚（</w:t>
      </w:r>
      <w:r>
        <w:rPr>
          <w:rFonts w:hint="eastAsia" w:ascii="宋体" w:hAnsi="宋体" w:eastAsia="宋体" w:cs="宋体"/>
          <w:color w:val="auto"/>
          <w:spacing w:val="0"/>
          <w:kern w:val="0"/>
          <w:sz w:val="24"/>
          <w:szCs w:val="24"/>
          <w:highlight w:val="none"/>
          <w:shd w:val="clear" w:color="auto" w:fill="auto"/>
          <w:lang w:val="en-US" w:eastAsia="zh-CN" w:bidi="ar-SA"/>
        </w:rPr>
        <w:t>提供承诺函</w:t>
      </w:r>
      <w:r>
        <w:rPr>
          <w:rFonts w:hint="eastAsia" w:ascii="宋体" w:hAnsi="宋体" w:eastAsia="宋体" w:cs="宋体"/>
          <w:color w:val="auto"/>
          <w:spacing w:val="0"/>
          <w:kern w:val="0"/>
          <w:sz w:val="24"/>
          <w:szCs w:val="24"/>
          <w:highlight w:val="none"/>
          <w:shd w:val="clear" w:color="auto" w:fill="auto"/>
          <w:lang w:val="zh-CN" w:eastAsia="zh-CN" w:bidi="ar-SA"/>
        </w:rPr>
        <w:t>）；参加</w:t>
      </w:r>
      <w:r>
        <w:rPr>
          <w:rFonts w:hint="eastAsia" w:ascii="宋体" w:hAnsi="宋体" w:eastAsia="宋体" w:cs="宋体"/>
          <w:color w:val="auto"/>
          <w:spacing w:val="0"/>
          <w:kern w:val="0"/>
          <w:sz w:val="24"/>
          <w:szCs w:val="24"/>
          <w:highlight w:val="none"/>
          <w:shd w:val="clear" w:color="auto" w:fill="auto"/>
          <w:lang w:val="en-US" w:eastAsia="zh-CN" w:bidi="ar-SA"/>
        </w:rPr>
        <w:t>本次</w:t>
      </w:r>
      <w:r>
        <w:rPr>
          <w:rFonts w:hint="eastAsia" w:ascii="宋体" w:hAnsi="宋体" w:eastAsia="宋体" w:cs="宋体"/>
          <w:color w:val="auto"/>
          <w:spacing w:val="0"/>
          <w:kern w:val="0"/>
          <w:sz w:val="24"/>
          <w:szCs w:val="24"/>
          <w:highlight w:val="none"/>
          <w:shd w:val="clear" w:color="auto" w:fill="auto"/>
          <w:lang w:val="zh-CN" w:eastAsia="zh-CN" w:bidi="ar-SA"/>
        </w:rPr>
        <w:t>招标活动前三年内无食品安全事故、没有引发较大负面舆情（</w:t>
      </w:r>
      <w:r>
        <w:rPr>
          <w:rFonts w:hint="eastAsia" w:ascii="宋体" w:hAnsi="宋体" w:eastAsia="宋体" w:cs="宋体"/>
          <w:color w:val="auto"/>
          <w:spacing w:val="0"/>
          <w:kern w:val="0"/>
          <w:sz w:val="24"/>
          <w:szCs w:val="24"/>
          <w:highlight w:val="none"/>
          <w:shd w:val="clear" w:color="auto" w:fill="auto"/>
          <w:lang w:val="en-US" w:eastAsia="zh-CN" w:bidi="ar-SA"/>
        </w:rPr>
        <w:t>提供承诺函</w:t>
      </w:r>
      <w:r>
        <w:rPr>
          <w:rFonts w:hint="eastAsia" w:ascii="宋体" w:hAnsi="宋体" w:eastAsia="宋体" w:cs="宋体"/>
          <w:color w:val="auto"/>
          <w:spacing w:val="0"/>
          <w:kern w:val="0"/>
          <w:sz w:val="24"/>
          <w:szCs w:val="24"/>
          <w:highlight w:val="none"/>
          <w:shd w:val="clear" w:color="auto" w:fill="auto"/>
          <w:lang w:val="zh-CN" w:eastAsia="zh-CN" w:bidi="ar-SA"/>
        </w:rPr>
        <w:t>）；</w:t>
      </w:r>
      <w:r>
        <w:rPr>
          <w:rFonts w:hint="eastAsia" w:ascii="宋体" w:hAnsi="宋体" w:eastAsia="宋体" w:cs="宋体"/>
          <w:color w:val="auto"/>
          <w:spacing w:val="0"/>
          <w:kern w:val="0"/>
          <w:sz w:val="24"/>
          <w:szCs w:val="24"/>
          <w:highlight w:val="none"/>
          <w:shd w:val="clear" w:color="auto" w:fill="auto"/>
          <w:lang w:val="en-US" w:eastAsia="zh-CN" w:bidi="ar-SA"/>
        </w:rPr>
        <w:t>法定代表人及从事食品生产经营管理工作、担任食品安全管理的人员未受食品安全法处罚</w:t>
      </w:r>
      <w:r>
        <w:rPr>
          <w:rFonts w:hint="eastAsia" w:ascii="宋体" w:hAnsi="宋体" w:eastAsia="宋体" w:cs="宋体"/>
          <w:color w:val="auto"/>
          <w:spacing w:val="0"/>
          <w:kern w:val="0"/>
          <w:sz w:val="24"/>
          <w:szCs w:val="24"/>
          <w:highlight w:val="none"/>
          <w:shd w:val="clear" w:color="auto" w:fill="auto"/>
          <w:lang w:val="zh-CN" w:eastAsia="zh-CN" w:bidi="ar-SA"/>
        </w:rPr>
        <w:t>（</w:t>
      </w:r>
      <w:r>
        <w:rPr>
          <w:rFonts w:hint="eastAsia" w:ascii="宋体" w:hAnsi="宋体" w:eastAsia="宋体" w:cs="宋体"/>
          <w:color w:val="auto"/>
          <w:spacing w:val="0"/>
          <w:kern w:val="0"/>
          <w:sz w:val="24"/>
          <w:szCs w:val="24"/>
          <w:highlight w:val="none"/>
          <w:shd w:val="clear" w:color="auto" w:fill="auto"/>
          <w:lang w:val="en-US" w:eastAsia="zh-CN" w:bidi="ar-SA"/>
        </w:rPr>
        <w:t>提供承诺函</w:t>
      </w:r>
      <w:r>
        <w:rPr>
          <w:rFonts w:hint="eastAsia" w:ascii="宋体" w:hAnsi="宋体" w:eastAsia="宋体" w:cs="宋体"/>
          <w:color w:val="auto"/>
          <w:spacing w:val="0"/>
          <w:kern w:val="0"/>
          <w:sz w:val="24"/>
          <w:szCs w:val="24"/>
          <w:highlight w:val="none"/>
          <w:shd w:val="clear" w:color="auto" w:fill="auto"/>
          <w:lang w:val="zh-CN" w:eastAsia="zh-CN" w:bidi="ar-SA"/>
        </w:rPr>
        <w:t>）</w:t>
      </w:r>
      <w:r>
        <w:rPr>
          <w:rFonts w:hint="eastAsia" w:ascii="宋体" w:hAnsi="宋体" w:eastAsia="宋体" w:cs="宋体"/>
          <w:color w:val="auto"/>
          <w:spacing w:val="0"/>
          <w:kern w:val="0"/>
          <w:sz w:val="24"/>
          <w:szCs w:val="24"/>
          <w:highlight w:val="none"/>
          <w:shd w:val="clear" w:color="auto" w:fill="auto"/>
          <w:lang w:val="en-US" w:eastAsia="zh-CN" w:bidi="ar-SA"/>
        </w:rPr>
        <w:t>；参加本次招标活动</w:t>
      </w:r>
      <w:r>
        <w:rPr>
          <w:rFonts w:hint="eastAsia" w:ascii="宋体" w:hAnsi="宋体" w:eastAsia="宋体" w:cs="宋体"/>
          <w:color w:val="auto"/>
          <w:spacing w:val="0"/>
          <w:kern w:val="0"/>
          <w:sz w:val="24"/>
          <w:szCs w:val="24"/>
          <w:highlight w:val="none"/>
          <w:shd w:val="clear" w:color="auto" w:fill="auto"/>
          <w:lang w:val="zh-CN" w:eastAsia="zh-CN" w:bidi="ar-SA"/>
        </w:rPr>
        <w:t>近三年内未被相关招标主体单位或监管部门等启动食材配送退出机制（</w:t>
      </w:r>
      <w:r>
        <w:rPr>
          <w:rFonts w:hint="eastAsia" w:ascii="宋体" w:hAnsi="宋体" w:eastAsia="宋体" w:cs="宋体"/>
          <w:color w:val="auto"/>
          <w:spacing w:val="0"/>
          <w:kern w:val="0"/>
          <w:sz w:val="24"/>
          <w:szCs w:val="24"/>
          <w:highlight w:val="none"/>
          <w:shd w:val="clear" w:color="auto" w:fill="auto"/>
          <w:lang w:val="en-US" w:eastAsia="zh-CN" w:bidi="ar-SA"/>
        </w:rPr>
        <w:t>提供承诺函</w:t>
      </w:r>
      <w:r>
        <w:rPr>
          <w:rFonts w:hint="eastAsia" w:ascii="宋体" w:hAnsi="宋体" w:eastAsia="宋体" w:cs="宋体"/>
          <w:color w:val="auto"/>
          <w:spacing w:val="0"/>
          <w:kern w:val="0"/>
          <w:sz w:val="24"/>
          <w:szCs w:val="24"/>
          <w:highlight w:val="none"/>
          <w:shd w:val="clear" w:color="auto" w:fill="auto"/>
          <w:lang w:val="zh-CN" w:eastAsia="zh-CN" w:bidi="ar-SA"/>
        </w:rPr>
        <w:t>）；(若投标人承诺不属实，一经查实将取消投标资格或入选候选资格，由此产生的损失由失信投标人自行承担。）</w:t>
      </w:r>
    </w:p>
    <w:p w14:paraId="385A21E3">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eastAsia" w:ascii="宋体" w:hAnsi="宋体" w:cs="宋体"/>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6</w:t>
      </w:r>
      <w:r>
        <w:rPr>
          <w:rFonts w:hint="eastAsia" w:ascii="宋体" w:hAnsi="宋体" w:cs="宋体"/>
          <w:color w:val="auto"/>
          <w:spacing w:val="0"/>
          <w:kern w:val="0"/>
          <w:sz w:val="24"/>
          <w:szCs w:val="24"/>
          <w:highlight w:val="none"/>
          <w:lang w:val="en-US" w:eastAsia="zh-CN"/>
        </w:rPr>
        <w:t>.</w:t>
      </w:r>
      <w:r>
        <w:rPr>
          <w:rFonts w:hint="eastAsia" w:ascii="宋体" w:hAnsi="宋体" w:eastAsia="宋体" w:cs="宋体"/>
          <w:color w:val="auto"/>
          <w:spacing w:val="0"/>
          <w:kern w:val="0"/>
          <w:sz w:val="24"/>
          <w:szCs w:val="24"/>
          <w:highlight w:val="none"/>
          <w:lang w:val="en-US" w:eastAsia="zh-CN"/>
        </w:rPr>
        <w:t>法律、行政法规规定的其他条件（提供</w:t>
      </w:r>
      <w:r>
        <w:rPr>
          <w:rFonts w:hint="eastAsia" w:ascii="宋体" w:hAnsi="宋体" w:cs="宋体"/>
          <w:color w:val="auto"/>
          <w:spacing w:val="0"/>
          <w:kern w:val="0"/>
          <w:sz w:val="24"/>
          <w:szCs w:val="24"/>
          <w:highlight w:val="none"/>
          <w:lang w:val="en-US" w:eastAsia="zh-CN"/>
        </w:rPr>
        <w:t>符合的</w:t>
      </w:r>
      <w:r>
        <w:rPr>
          <w:rFonts w:hint="eastAsia" w:ascii="宋体" w:hAnsi="宋体" w:eastAsia="宋体" w:cs="宋体"/>
          <w:color w:val="auto"/>
          <w:spacing w:val="0"/>
          <w:kern w:val="0"/>
          <w:sz w:val="24"/>
          <w:szCs w:val="24"/>
          <w:highlight w:val="none"/>
          <w:lang w:val="en-US" w:eastAsia="zh-CN"/>
        </w:rPr>
        <w:t>承诺函）</w:t>
      </w:r>
      <w:r>
        <w:rPr>
          <w:rFonts w:hint="eastAsia" w:ascii="宋体" w:hAnsi="宋体" w:cs="宋体"/>
          <w:color w:val="auto"/>
          <w:spacing w:val="0"/>
          <w:kern w:val="0"/>
          <w:sz w:val="24"/>
          <w:szCs w:val="24"/>
          <w:highlight w:val="none"/>
          <w:lang w:val="en-US" w:eastAsia="zh-CN"/>
        </w:rPr>
        <w:t>。</w:t>
      </w:r>
    </w:p>
    <w:p w14:paraId="1B398DF0">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175"/>
        <w:jc w:val="left"/>
        <w:textAlignment w:val="auto"/>
        <w:rPr>
          <w:rFonts w:hint="default" w:ascii="宋体" w:hAnsi="宋体" w:cs="宋体"/>
          <w:color w:val="auto"/>
          <w:spacing w:val="0"/>
          <w:kern w:val="0"/>
          <w:sz w:val="24"/>
          <w:szCs w:val="24"/>
          <w:highlight w:val="none"/>
          <w:lang w:val="en-US" w:eastAsia="zh-CN"/>
        </w:rPr>
      </w:pPr>
      <w:r>
        <w:rPr>
          <w:rFonts w:hint="eastAsia" w:ascii="宋体" w:hAnsi="宋体" w:cs="宋体"/>
          <w:color w:val="auto"/>
          <w:spacing w:val="0"/>
          <w:kern w:val="0"/>
          <w:sz w:val="24"/>
          <w:szCs w:val="24"/>
          <w:highlight w:val="none"/>
          <w:lang w:val="en-US" w:eastAsia="zh-CN"/>
        </w:rPr>
        <w:t>7.报名人员身份资料：提供投标单位法定代表人身份证复印件，如为授权委托参与投标报名的还需提供法定代表人授权委托书和授权委托人身份证复印件及授权委托人在投标单位的近期社保缴纳证明（报名人员须携带身份证原件至现场核查）。</w:t>
      </w:r>
    </w:p>
    <w:p w14:paraId="1429F2D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注：</w:t>
      </w:r>
    </w:p>
    <w:p w14:paraId="4F0FC7D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（1）本项目不接受联合体投标，且不允许转包或分包。</w:t>
      </w:r>
    </w:p>
    <w:p w14:paraId="1E8EB11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（2）单位法定代表人为同一人或存在控股、管理关系的不同单位，不得参加同一类别投标或未划分类别的同一招标项目投标。</w:t>
      </w:r>
    </w:p>
    <w:p w14:paraId="27B7EE7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（3）以上内容涉及后期项目评标，相关数据均以资格审查现场</w:t>
      </w:r>
      <w:r>
        <w:rPr>
          <w:rFonts w:hint="eastAsia" w:ascii="宋体" w:hAnsi="宋体" w:cs="宋体"/>
          <w:bCs/>
          <w:color w:val="auto"/>
          <w:spacing w:val="0"/>
          <w:kern w:val="0"/>
          <w:sz w:val="24"/>
          <w:szCs w:val="24"/>
          <w:highlight w:val="none"/>
          <w:lang w:val="en-US" w:eastAsia="zh-CN"/>
        </w:rPr>
        <w:t>查勘</w:t>
      </w:r>
      <w:r>
        <w:rPr>
          <w:rFonts w:hint="eastAsia" w:ascii="宋体" w:hAnsi="宋体" w:eastAsia="宋体" w:cs="宋体"/>
          <w:bCs/>
          <w:color w:val="auto"/>
          <w:spacing w:val="0"/>
          <w:kern w:val="0"/>
          <w:sz w:val="24"/>
          <w:szCs w:val="24"/>
          <w:highlight w:val="none"/>
          <w:lang w:val="en-US" w:eastAsia="zh-CN"/>
        </w:rPr>
        <w:t>结论为准。投标单位务必一次性填报并提供全部材料，后续补充材料在评标时将不被接受。</w:t>
      </w:r>
    </w:p>
    <w:p w14:paraId="31818EDB">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（4）投标单位必须在报名时提供资格审查资料。现场核查时投标单位按表格要求提供有效证明材料，资格审查小组将对照投标单位填报内容进行现场核查，如不满足上述条件则视为资格审查不合格。</w:t>
      </w:r>
    </w:p>
    <w:p w14:paraId="01D728D6">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（二）资格审查的程序及说明</w:t>
      </w:r>
    </w:p>
    <w:p w14:paraId="0A6CD84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1.第一步招标代理机构初审</w:t>
      </w:r>
    </w:p>
    <w:p w14:paraId="0F06D78D">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投标单位须在报名截止前按标段将资格审查资料递交至苏州市创杰招投标咨询服务有限公司，招标代理机构将根据《代理机构资格初审表》对提交书面资格预审材料的单位进行初审，并当场进行材料的完整性核对</w:t>
      </w:r>
      <w:r>
        <w:rPr>
          <w:rFonts w:hint="eastAsia" w:ascii="宋体" w:hAnsi="宋体" w:cs="宋体"/>
          <w:bCs/>
          <w:color w:val="auto"/>
          <w:spacing w:val="0"/>
          <w:kern w:val="0"/>
          <w:sz w:val="24"/>
          <w:szCs w:val="24"/>
          <w:highlight w:val="none"/>
          <w:lang w:val="en-US" w:eastAsia="zh-CN"/>
        </w:rPr>
        <w:t>，</w:t>
      </w:r>
      <w:r>
        <w:rPr>
          <w:rFonts w:hint="eastAsia" w:ascii="宋体" w:hAnsi="宋体" w:eastAsia="宋体" w:cs="宋体"/>
          <w:bCs/>
          <w:color w:val="auto"/>
          <w:spacing w:val="0"/>
          <w:kern w:val="0"/>
          <w:sz w:val="24"/>
          <w:szCs w:val="24"/>
          <w:highlight w:val="none"/>
          <w:lang w:val="en-US" w:eastAsia="zh-CN"/>
        </w:rPr>
        <w:t>初审不完整的当场告知不通过理由</w:t>
      </w:r>
      <w:r>
        <w:rPr>
          <w:rFonts w:hint="eastAsia" w:ascii="宋体" w:hAnsi="宋体" w:cs="宋体"/>
          <w:bCs/>
          <w:color w:val="auto"/>
          <w:spacing w:val="0"/>
          <w:kern w:val="0"/>
          <w:sz w:val="24"/>
          <w:szCs w:val="24"/>
          <w:highlight w:val="none"/>
          <w:lang w:val="en-US" w:eastAsia="zh-CN"/>
        </w:rPr>
        <w:t>，</w:t>
      </w:r>
      <w:r>
        <w:rPr>
          <w:rFonts w:hint="eastAsia" w:ascii="宋体" w:hAnsi="宋体" w:eastAsia="宋体" w:cs="宋体"/>
          <w:bCs/>
          <w:color w:val="auto"/>
          <w:spacing w:val="0"/>
          <w:kern w:val="0"/>
          <w:sz w:val="24"/>
          <w:szCs w:val="24"/>
          <w:highlight w:val="none"/>
          <w:lang w:val="en-US" w:eastAsia="zh-CN"/>
        </w:rPr>
        <w:t>投标单位现场签字确认</w:t>
      </w:r>
      <w:r>
        <w:rPr>
          <w:rFonts w:hint="eastAsia" w:ascii="宋体" w:hAnsi="宋体" w:cs="宋体"/>
          <w:bCs/>
          <w:color w:val="auto"/>
          <w:spacing w:val="0"/>
          <w:kern w:val="0"/>
          <w:sz w:val="24"/>
          <w:szCs w:val="24"/>
          <w:highlight w:val="none"/>
          <w:lang w:val="en-US" w:eastAsia="zh-CN"/>
        </w:rPr>
        <w:t>，</w:t>
      </w:r>
      <w:r>
        <w:rPr>
          <w:rFonts w:hint="eastAsia" w:ascii="宋体" w:hAnsi="宋体" w:eastAsia="宋体" w:cs="宋体"/>
          <w:bCs/>
          <w:color w:val="auto"/>
          <w:spacing w:val="0"/>
          <w:kern w:val="0"/>
          <w:sz w:val="24"/>
          <w:szCs w:val="24"/>
          <w:highlight w:val="none"/>
          <w:lang w:val="en-US" w:eastAsia="zh-CN"/>
        </w:rPr>
        <w:t>投标单位拒绝签字确认的</w:t>
      </w:r>
      <w:r>
        <w:rPr>
          <w:rFonts w:hint="eastAsia" w:ascii="宋体" w:hAnsi="宋体" w:cs="宋体"/>
          <w:bCs/>
          <w:color w:val="auto"/>
          <w:spacing w:val="0"/>
          <w:kern w:val="0"/>
          <w:sz w:val="24"/>
          <w:szCs w:val="24"/>
          <w:highlight w:val="none"/>
          <w:lang w:val="en-US" w:eastAsia="zh-CN"/>
        </w:rPr>
        <w:t>，</w:t>
      </w:r>
      <w:r>
        <w:rPr>
          <w:rFonts w:hint="eastAsia" w:ascii="宋体" w:hAnsi="宋体" w:eastAsia="宋体" w:cs="宋体"/>
          <w:bCs/>
          <w:color w:val="auto"/>
          <w:spacing w:val="0"/>
          <w:kern w:val="0"/>
          <w:sz w:val="24"/>
          <w:szCs w:val="24"/>
          <w:highlight w:val="none"/>
          <w:lang w:val="en-US" w:eastAsia="zh-CN"/>
        </w:rPr>
        <w:t>视为放弃投标；初审通过的进入第二步现场核查。</w:t>
      </w:r>
    </w:p>
    <w:p w14:paraId="4572431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2.第二步资格审查工作组现场核查</w:t>
      </w:r>
    </w:p>
    <w:p w14:paraId="64F9C43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招标代理机构组织资格审查工作组，对初审通过的投标人组织现场资格核查，</w:t>
      </w:r>
      <w:r>
        <w:rPr>
          <w:rFonts w:hint="eastAsia" w:ascii="宋体" w:hAnsi="宋体" w:cs="宋体"/>
          <w:bCs/>
          <w:color w:val="auto"/>
          <w:spacing w:val="0"/>
          <w:kern w:val="0"/>
          <w:sz w:val="24"/>
          <w:szCs w:val="24"/>
          <w:highlight w:val="none"/>
          <w:lang w:val="en-US" w:eastAsia="zh-CN"/>
        </w:rPr>
        <w:t>查勘</w:t>
      </w:r>
      <w:r>
        <w:rPr>
          <w:rFonts w:hint="eastAsia" w:ascii="宋体" w:hAnsi="宋体" w:eastAsia="宋体" w:cs="宋体"/>
          <w:bCs/>
          <w:color w:val="auto"/>
          <w:spacing w:val="0"/>
          <w:kern w:val="0"/>
          <w:sz w:val="24"/>
          <w:szCs w:val="24"/>
          <w:highlight w:val="none"/>
          <w:lang w:val="en-US" w:eastAsia="zh-CN"/>
        </w:rPr>
        <w:t>内容详见《资格审查现场</w:t>
      </w:r>
      <w:r>
        <w:rPr>
          <w:rFonts w:hint="eastAsia" w:ascii="宋体" w:hAnsi="宋体" w:cs="宋体"/>
          <w:bCs/>
          <w:color w:val="auto"/>
          <w:spacing w:val="0"/>
          <w:kern w:val="0"/>
          <w:sz w:val="24"/>
          <w:szCs w:val="24"/>
          <w:highlight w:val="none"/>
          <w:lang w:val="en-US" w:eastAsia="zh-CN"/>
        </w:rPr>
        <w:t>查勘</w:t>
      </w:r>
      <w:r>
        <w:rPr>
          <w:rFonts w:hint="eastAsia" w:ascii="宋体" w:hAnsi="宋体" w:eastAsia="宋体" w:cs="宋体"/>
          <w:bCs/>
          <w:color w:val="auto"/>
          <w:spacing w:val="0"/>
          <w:kern w:val="0"/>
          <w:sz w:val="24"/>
          <w:szCs w:val="24"/>
          <w:highlight w:val="none"/>
          <w:lang w:val="en-US" w:eastAsia="zh-CN"/>
        </w:rPr>
        <w:t>表》，完成现场资格审查核查工作后，资格审查工作组全体成员和投标单位在《资格审查现场</w:t>
      </w:r>
      <w:r>
        <w:rPr>
          <w:rFonts w:hint="eastAsia" w:ascii="宋体" w:hAnsi="宋体" w:cs="宋体"/>
          <w:bCs/>
          <w:color w:val="auto"/>
          <w:spacing w:val="0"/>
          <w:kern w:val="0"/>
          <w:sz w:val="24"/>
          <w:szCs w:val="24"/>
          <w:highlight w:val="none"/>
          <w:lang w:val="en-US" w:eastAsia="zh-CN"/>
        </w:rPr>
        <w:t>查勘</w:t>
      </w:r>
      <w:r>
        <w:rPr>
          <w:rFonts w:hint="eastAsia" w:ascii="宋体" w:hAnsi="宋体" w:eastAsia="宋体" w:cs="宋体"/>
          <w:bCs/>
          <w:color w:val="auto"/>
          <w:spacing w:val="0"/>
          <w:kern w:val="0"/>
          <w:sz w:val="24"/>
          <w:szCs w:val="24"/>
          <w:highlight w:val="none"/>
          <w:lang w:val="en-US" w:eastAsia="zh-CN"/>
        </w:rPr>
        <w:t>表》上现场签字确认。投标单位如有疑问应现场提出并协商解决。投标单位拒绝在《资格审查现场</w:t>
      </w:r>
      <w:r>
        <w:rPr>
          <w:rFonts w:hint="eastAsia" w:ascii="宋体" w:hAnsi="宋体" w:cs="宋体"/>
          <w:bCs/>
          <w:color w:val="auto"/>
          <w:spacing w:val="0"/>
          <w:kern w:val="0"/>
          <w:sz w:val="24"/>
          <w:szCs w:val="24"/>
          <w:highlight w:val="none"/>
          <w:lang w:val="en-US" w:eastAsia="zh-CN"/>
        </w:rPr>
        <w:t>查勘</w:t>
      </w:r>
      <w:r>
        <w:rPr>
          <w:rFonts w:hint="eastAsia" w:ascii="宋体" w:hAnsi="宋体" w:eastAsia="宋体" w:cs="宋体"/>
          <w:bCs/>
          <w:color w:val="auto"/>
          <w:spacing w:val="0"/>
          <w:kern w:val="0"/>
          <w:sz w:val="24"/>
          <w:szCs w:val="24"/>
          <w:highlight w:val="none"/>
          <w:lang w:val="en-US" w:eastAsia="zh-CN"/>
        </w:rPr>
        <w:t>表》签字确认的，视为放弃投标。如投标人的现场情况不满足预审公告资格条件的，视为资格审查不合格，不进入后续投标环节。</w:t>
      </w:r>
    </w:p>
    <w:p w14:paraId="1F5FC8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b/>
          <w:bCs/>
          <w:color w:val="auto"/>
          <w:spacing w:val="0"/>
          <w:kern w:val="0"/>
          <w:sz w:val="24"/>
          <w:szCs w:val="24"/>
          <w:highlight w:val="none"/>
          <w:shd w:val="clear" w:color="auto" w:fill="auto"/>
        </w:rPr>
        <w:t>三、本项目报名及获取招标文件相关信息：</w:t>
      </w:r>
    </w:p>
    <w:p w14:paraId="566319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color w:val="auto"/>
          <w:spacing w:val="0"/>
          <w:kern w:val="0"/>
          <w:sz w:val="24"/>
          <w:szCs w:val="24"/>
          <w:highlight w:val="none"/>
          <w:shd w:val="clear" w:color="auto" w:fill="auto"/>
          <w:lang w:val="en-US" w:eastAsia="zh-CN"/>
        </w:rPr>
        <w:t>1.报名方式：投标单位在报名截止前将资格要求所列材料现场递交至苏州市创杰招投标咨询服务有限公司进行报名。</w:t>
      </w:r>
    </w:p>
    <w:p w14:paraId="1A88D6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color w:val="auto"/>
          <w:spacing w:val="0"/>
          <w:kern w:val="0"/>
          <w:sz w:val="24"/>
          <w:szCs w:val="24"/>
          <w:highlight w:val="none"/>
          <w:shd w:val="clear" w:color="auto" w:fill="auto"/>
          <w:lang w:val="en-US" w:eastAsia="zh-CN"/>
        </w:rPr>
        <w:t>2.报名材料份数及装订要求：</w:t>
      </w:r>
    </w:p>
    <w:p w14:paraId="3865D2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color w:val="auto"/>
          <w:spacing w:val="0"/>
          <w:kern w:val="0"/>
          <w:sz w:val="24"/>
          <w:szCs w:val="24"/>
          <w:highlight w:val="none"/>
          <w:shd w:val="clear" w:color="auto" w:fill="auto"/>
          <w:lang w:val="en-US" w:eastAsia="zh-CN"/>
        </w:rPr>
        <w:t>（1）纸本文件：</w:t>
      </w:r>
      <w:r>
        <w:rPr>
          <w:rFonts w:hint="eastAsia" w:cs="宋体"/>
          <w:color w:val="auto"/>
          <w:spacing w:val="0"/>
          <w:kern w:val="0"/>
          <w:sz w:val="24"/>
          <w:szCs w:val="24"/>
          <w:highlight w:val="none"/>
          <w:shd w:val="clear" w:color="auto" w:fill="auto"/>
          <w:lang w:val="en-US" w:eastAsia="zh-CN"/>
        </w:rPr>
        <w:t>贰</w:t>
      </w:r>
      <w:r>
        <w:rPr>
          <w:rFonts w:hint="default" w:ascii="宋体" w:hAnsi="宋体" w:eastAsia="宋体" w:cs="宋体"/>
          <w:color w:val="auto"/>
          <w:spacing w:val="0"/>
          <w:kern w:val="0"/>
          <w:sz w:val="24"/>
          <w:szCs w:val="24"/>
          <w:highlight w:val="none"/>
          <w:shd w:val="clear" w:color="auto" w:fill="auto"/>
          <w:lang w:val="en-US" w:eastAsia="zh-CN"/>
        </w:rPr>
        <w:t>份</w:t>
      </w:r>
      <w:r>
        <w:rPr>
          <w:rFonts w:hint="eastAsia" w:ascii="宋体" w:hAnsi="宋体" w:eastAsia="宋体" w:cs="宋体"/>
          <w:color w:val="auto"/>
          <w:spacing w:val="0"/>
          <w:kern w:val="0"/>
          <w:sz w:val="24"/>
          <w:szCs w:val="24"/>
          <w:highlight w:val="none"/>
          <w:shd w:val="clear" w:color="auto" w:fill="auto"/>
          <w:lang w:val="en-US" w:eastAsia="zh-CN"/>
        </w:rPr>
        <w:t>，装订成册，封面须注明所投项目标段名称、项目编号、投标单位名称、联系人、联系电话、邮箱、联系地址等信息，并加盖骑缝公章；</w:t>
      </w:r>
    </w:p>
    <w:p w14:paraId="68D8C6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color w:val="auto"/>
          <w:spacing w:val="0"/>
          <w:kern w:val="0"/>
          <w:sz w:val="24"/>
          <w:szCs w:val="24"/>
          <w:highlight w:val="none"/>
          <w:shd w:val="clear" w:color="auto" w:fill="auto"/>
          <w:lang w:val="en-US" w:eastAsia="zh-CN"/>
        </w:rPr>
        <w:t>（2）</w:t>
      </w:r>
      <w:r>
        <w:rPr>
          <w:rFonts w:hint="eastAsia" w:ascii="宋体" w:hAnsi="宋体" w:eastAsia="宋体" w:cs="宋体"/>
          <w:color w:val="auto"/>
          <w:spacing w:val="0"/>
          <w:kern w:val="0"/>
          <w:sz w:val="24"/>
          <w:szCs w:val="24"/>
          <w:highlight w:val="none"/>
          <w:shd w:val="clear" w:color="auto" w:fill="auto"/>
          <w:lang w:val="zh-CN" w:eastAsia="zh-CN"/>
        </w:rPr>
        <w:t>电子文件：</w:t>
      </w:r>
      <w:r>
        <w:rPr>
          <w:rFonts w:hint="eastAsia" w:ascii="宋体" w:hAnsi="宋体" w:eastAsia="宋体" w:cs="宋体"/>
          <w:color w:val="auto"/>
          <w:spacing w:val="0"/>
          <w:kern w:val="0"/>
          <w:sz w:val="24"/>
          <w:szCs w:val="24"/>
          <w:highlight w:val="none"/>
          <w:shd w:val="clear" w:color="auto" w:fill="auto"/>
          <w:lang w:val="en-US" w:eastAsia="zh-CN"/>
        </w:rPr>
        <w:t>壹份（电子文件须与纸本文件一致，为加盖公章的PDF扫描件，以U盘方式提交，与纸本报名文件一同递交）。</w:t>
      </w:r>
    </w:p>
    <w:p w14:paraId="625639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color w:val="auto"/>
          <w:spacing w:val="0"/>
          <w:kern w:val="0"/>
          <w:sz w:val="24"/>
          <w:szCs w:val="24"/>
          <w:highlight w:val="none"/>
          <w:shd w:val="clear" w:color="auto" w:fill="auto"/>
          <w:lang w:val="en-US" w:eastAsia="zh-CN"/>
        </w:rPr>
        <w:t>注：投标人报名资料未按上述要求提供或资料提供不完整或证明材料不符合资格要求的，则视为报名不成功。如有伪造或虚报，视为报名不成功，且投标人将承担全部责任。</w:t>
      </w:r>
    </w:p>
    <w:p w14:paraId="0827B7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color w:val="auto"/>
          <w:spacing w:val="0"/>
          <w:kern w:val="0"/>
          <w:sz w:val="24"/>
          <w:szCs w:val="24"/>
          <w:highlight w:val="none"/>
          <w:shd w:val="clear" w:color="auto" w:fill="auto"/>
          <w:lang w:val="en-US" w:eastAsia="zh-CN"/>
        </w:rPr>
        <w:t>3.资格初审、标书领取及报名费用：招标代理机构对提交书面资格预审材料的单位，当场进行材料的完整性核对，材料完整的单位即可领取招标文件。报名费为人民币1500元/标段，售后不退。</w:t>
      </w:r>
    </w:p>
    <w:p w14:paraId="65DFAB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lang w:val="en-US" w:eastAsia="zh-CN"/>
        </w:rPr>
        <w:t>4.</w:t>
      </w:r>
      <w:r>
        <w:rPr>
          <w:rFonts w:hint="eastAsia" w:ascii="宋体" w:hAnsi="宋体" w:eastAsia="宋体" w:cs="宋体"/>
          <w:color w:val="auto"/>
          <w:spacing w:val="0"/>
          <w:kern w:val="0"/>
          <w:sz w:val="24"/>
          <w:szCs w:val="24"/>
          <w:highlight w:val="none"/>
          <w:shd w:val="clear" w:color="auto" w:fill="auto"/>
        </w:rPr>
        <w:t>报名</w:t>
      </w:r>
      <w:r>
        <w:rPr>
          <w:rFonts w:hint="eastAsia" w:ascii="宋体" w:hAnsi="宋体" w:eastAsia="宋体" w:cs="宋体"/>
          <w:color w:val="auto"/>
          <w:spacing w:val="0"/>
          <w:kern w:val="0"/>
          <w:sz w:val="24"/>
          <w:szCs w:val="24"/>
          <w:highlight w:val="none"/>
          <w:shd w:val="clear" w:color="auto" w:fill="auto"/>
          <w:lang w:val="en-US" w:eastAsia="zh-CN"/>
        </w:rPr>
        <w:t>及</w:t>
      </w:r>
      <w:r>
        <w:rPr>
          <w:rFonts w:hint="eastAsia" w:ascii="宋体" w:hAnsi="宋体" w:eastAsia="宋体" w:cs="宋体"/>
          <w:b w:val="0"/>
          <w:bCs w:val="0"/>
          <w:color w:val="auto"/>
          <w:spacing w:val="0"/>
          <w:kern w:val="0"/>
          <w:sz w:val="24"/>
          <w:szCs w:val="24"/>
          <w:highlight w:val="none"/>
          <w:shd w:val="clear" w:color="auto" w:fill="auto"/>
        </w:rPr>
        <w:t>获取</w:t>
      </w:r>
      <w:r>
        <w:rPr>
          <w:rFonts w:hint="eastAsia" w:ascii="宋体" w:hAnsi="宋体" w:eastAsia="宋体" w:cs="宋体"/>
          <w:b w:val="0"/>
          <w:bCs w:val="0"/>
          <w:color w:val="auto"/>
          <w:spacing w:val="0"/>
          <w:kern w:val="0"/>
          <w:sz w:val="24"/>
          <w:szCs w:val="24"/>
          <w:highlight w:val="none"/>
          <w:shd w:val="clear" w:color="auto" w:fill="auto"/>
          <w:lang w:val="en-US" w:eastAsia="zh-CN"/>
        </w:rPr>
        <w:t>招标文件</w:t>
      </w:r>
      <w:r>
        <w:rPr>
          <w:rFonts w:hint="eastAsia" w:ascii="宋体" w:hAnsi="宋体" w:eastAsia="宋体" w:cs="宋体"/>
          <w:color w:val="auto"/>
          <w:spacing w:val="0"/>
          <w:kern w:val="0"/>
          <w:sz w:val="24"/>
          <w:szCs w:val="24"/>
          <w:highlight w:val="none"/>
          <w:shd w:val="clear" w:color="auto" w:fill="auto"/>
        </w:rPr>
        <w:t>时间：</w:t>
      </w:r>
      <w:r>
        <w:rPr>
          <w:rFonts w:hint="eastAsia" w:ascii="宋体" w:hAnsi="宋体" w:eastAsia="宋体" w:cs="宋体"/>
          <w:color w:val="auto"/>
          <w:spacing w:val="0"/>
          <w:kern w:val="0"/>
          <w:sz w:val="24"/>
          <w:szCs w:val="24"/>
          <w:highlight w:val="none"/>
          <w:shd w:val="clear" w:color="auto" w:fill="auto"/>
          <w:lang w:val="en-US" w:eastAsia="zh-CN"/>
        </w:rPr>
        <w:t>招标公告发布之时起</w:t>
      </w:r>
      <w:r>
        <w:rPr>
          <w:rFonts w:hint="eastAsia" w:ascii="宋体" w:hAnsi="宋体" w:eastAsia="宋体" w:cs="宋体"/>
          <w:color w:val="auto"/>
          <w:spacing w:val="0"/>
          <w:kern w:val="0"/>
          <w:sz w:val="24"/>
          <w:szCs w:val="24"/>
          <w:highlight w:val="none"/>
          <w:shd w:val="clear" w:color="auto" w:fill="auto"/>
        </w:rPr>
        <w:t>至</w:t>
      </w:r>
      <w:r>
        <w:rPr>
          <w:rFonts w:hint="eastAsia" w:ascii="宋体" w:hAnsi="宋体" w:eastAsia="宋体" w:cs="宋体"/>
          <w:color w:val="auto"/>
          <w:spacing w:val="0"/>
          <w:kern w:val="0"/>
          <w:sz w:val="24"/>
          <w:szCs w:val="24"/>
          <w:highlight w:val="none"/>
          <w:shd w:val="clear" w:color="auto" w:fill="auto"/>
          <w:lang w:eastAsia="zh-CN"/>
        </w:rPr>
        <w:t>2026</w:t>
      </w:r>
      <w:r>
        <w:rPr>
          <w:rFonts w:hint="eastAsia" w:ascii="宋体" w:hAnsi="宋体" w:eastAsia="宋体" w:cs="宋体"/>
          <w:color w:val="auto"/>
          <w:spacing w:val="0"/>
          <w:kern w:val="0"/>
          <w:sz w:val="24"/>
          <w:szCs w:val="24"/>
          <w:highlight w:val="none"/>
          <w:shd w:val="clear" w:color="auto" w:fill="auto"/>
        </w:rPr>
        <w:t>年</w:t>
      </w:r>
      <w:r>
        <w:rPr>
          <w:rFonts w:hint="eastAsia" w:cs="宋体"/>
          <w:color w:val="auto"/>
          <w:spacing w:val="0"/>
          <w:kern w:val="0"/>
          <w:sz w:val="24"/>
          <w:szCs w:val="24"/>
          <w:highlight w:val="none"/>
          <w:shd w:val="clear" w:color="auto" w:fill="auto"/>
          <w:lang w:val="en-US" w:eastAsia="zh-CN"/>
        </w:rPr>
        <w:t>7</w:t>
      </w:r>
      <w:r>
        <w:rPr>
          <w:rFonts w:hint="eastAsia" w:ascii="宋体" w:hAnsi="宋体" w:eastAsia="宋体" w:cs="宋体"/>
          <w:color w:val="auto"/>
          <w:spacing w:val="0"/>
          <w:kern w:val="0"/>
          <w:sz w:val="24"/>
          <w:szCs w:val="24"/>
          <w:highlight w:val="none"/>
          <w:shd w:val="clear" w:color="auto" w:fill="auto"/>
        </w:rPr>
        <w:t>月</w:t>
      </w:r>
      <w:r>
        <w:rPr>
          <w:rFonts w:hint="eastAsia" w:cs="宋体"/>
          <w:color w:val="auto"/>
          <w:spacing w:val="0"/>
          <w:kern w:val="0"/>
          <w:sz w:val="24"/>
          <w:szCs w:val="24"/>
          <w:highlight w:val="none"/>
          <w:shd w:val="clear" w:color="auto" w:fill="auto"/>
          <w:lang w:val="en-US" w:eastAsia="zh-CN"/>
        </w:rPr>
        <w:t>22</w:t>
      </w:r>
      <w:r>
        <w:rPr>
          <w:rFonts w:hint="eastAsia" w:ascii="宋体" w:hAnsi="宋体" w:eastAsia="宋体" w:cs="宋体"/>
          <w:color w:val="auto"/>
          <w:spacing w:val="0"/>
          <w:kern w:val="0"/>
          <w:sz w:val="24"/>
          <w:szCs w:val="24"/>
          <w:highlight w:val="none"/>
          <w:shd w:val="clear" w:color="auto" w:fill="auto"/>
        </w:rPr>
        <w:t>日</w:t>
      </w:r>
      <w:r>
        <w:rPr>
          <w:rFonts w:hint="eastAsia" w:ascii="宋体" w:hAnsi="宋体" w:eastAsia="宋体" w:cs="宋体"/>
          <w:color w:val="auto"/>
          <w:spacing w:val="0"/>
          <w:kern w:val="0"/>
          <w:sz w:val="24"/>
          <w:szCs w:val="24"/>
          <w:highlight w:val="none"/>
          <w:shd w:val="clear" w:color="auto" w:fill="auto"/>
          <w:lang w:eastAsia="zh-CN"/>
        </w:rPr>
        <w:t>，</w:t>
      </w:r>
      <w:r>
        <w:rPr>
          <w:rFonts w:hint="eastAsia" w:ascii="宋体" w:hAnsi="宋体" w:eastAsia="宋体" w:cs="宋体"/>
          <w:color w:val="auto"/>
          <w:spacing w:val="0"/>
          <w:kern w:val="0"/>
          <w:sz w:val="24"/>
          <w:szCs w:val="24"/>
          <w:highlight w:val="none"/>
          <w:shd w:val="clear" w:color="auto" w:fill="auto"/>
          <w:lang w:val="en-US" w:eastAsia="zh-CN"/>
        </w:rPr>
        <w:t>每日</w:t>
      </w:r>
      <w:r>
        <w:rPr>
          <w:rFonts w:hint="eastAsia" w:ascii="宋体" w:hAnsi="宋体" w:eastAsia="宋体" w:cs="宋体"/>
          <w:color w:val="auto"/>
          <w:spacing w:val="0"/>
          <w:kern w:val="0"/>
          <w:sz w:val="24"/>
          <w:szCs w:val="24"/>
          <w:highlight w:val="none"/>
          <w:shd w:val="clear" w:color="auto" w:fill="auto"/>
        </w:rPr>
        <w:t>上午09：00—11：00、下午14：00-17：00（周末及国家法定节假日除外）。</w:t>
      </w:r>
    </w:p>
    <w:p w14:paraId="690059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lang w:val="en-US" w:eastAsia="zh-CN"/>
        </w:rPr>
        <w:t>5.</w:t>
      </w:r>
      <w:r>
        <w:rPr>
          <w:rFonts w:hint="eastAsia" w:ascii="宋体" w:hAnsi="宋体" w:eastAsia="宋体" w:cs="宋体"/>
          <w:color w:val="auto"/>
          <w:spacing w:val="0"/>
          <w:kern w:val="0"/>
          <w:sz w:val="24"/>
          <w:szCs w:val="24"/>
          <w:highlight w:val="none"/>
          <w:shd w:val="clear" w:color="auto" w:fill="auto"/>
        </w:rPr>
        <w:t>报名</w:t>
      </w:r>
      <w:r>
        <w:rPr>
          <w:rFonts w:hint="eastAsia" w:ascii="宋体" w:hAnsi="宋体" w:eastAsia="宋体" w:cs="宋体"/>
          <w:color w:val="auto"/>
          <w:spacing w:val="0"/>
          <w:kern w:val="0"/>
          <w:sz w:val="24"/>
          <w:szCs w:val="24"/>
          <w:highlight w:val="none"/>
          <w:shd w:val="clear" w:color="auto" w:fill="auto"/>
          <w:lang w:val="en-US" w:eastAsia="zh-CN"/>
        </w:rPr>
        <w:t>及</w:t>
      </w:r>
      <w:r>
        <w:rPr>
          <w:rFonts w:hint="eastAsia" w:ascii="宋体" w:hAnsi="宋体" w:eastAsia="宋体" w:cs="宋体"/>
          <w:b w:val="0"/>
          <w:bCs w:val="0"/>
          <w:color w:val="auto"/>
          <w:spacing w:val="0"/>
          <w:kern w:val="0"/>
          <w:sz w:val="24"/>
          <w:szCs w:val="24"/>
          <w:highlight w:val="none"/>
          <w:shd w:val="clear" w:color="auto" w:fill="auto"/>
        </w:rPr>
        <w:t>获取</w:t>
      </w:r>
      <w:r>
        <w:rPr>
          <w:rFonts w:hint="eastAsia" w:ascii="宋体" w:hAnsi="宋体" w:eastAsia="宋体" w:cs="宋体"/>
          <w:b w:val="0"/>
          <w:bCs w:val="0"/>
          <w:color w:val="auto"/>
          <w:spacing w:val="0"/>
          <w:kern w:val="0"/>
          <w:sz w:val="24"/>
          <w:szCs w:val="24"/>
          <w:highlight w:val="none"/>
          <w:shd w:val="clear" w:color="auto" w:fill="auto"/>
          <w:lang w:val="en-US" w:eastAsia="zh-CN"/>
        </w:rPr>
        <w:t>招标文件</w:t>
      </w:r>
      <w:r>
        <w:rPr>
          <w:rFonts w:hint="eastAsia" w:ascii="宋体" w:hAnsi="宋体" w:eastAsia="宋体" w:cs="宋体"/>
          <w:color w:val="auto"/>
          <w:spacing w:val="0"/>
          <w:kern w:val="0"/>
          <w:sz w:val="24"/>
          <w:szCs w:val="24"/>
          <w:highlight w:val="none"/>
          <w:shd w:val="clear" w:color="auto" w:fill="auto"/>
        </w:rPr>
        <w:t>地点：</w:t>
      </w:r>
      <w:r>
        <w:rPr>
          <w:rFonts w:hint="eastAsia" w:ascii="宋体" w:hAnsi="宋体" w:eastAsia="宋体" w:cs="宋体"/>
          <w:color w:val="auto"/>
          <w:spacing w:val="0"/>
          <w:kern w:val="0"/>
          <w:sz w:val="24"/>
          <w:szCs w:val="24"/>
          <w:highlight w:val="none"/>
          <w:shd w:val="clear" w:color="auto" w:fill="auto"/>
          <w:lang w:eastAsia="zh-CN"/>
        </w:rPr>
        <w:t>苏州市创杰招投标咨询服务有限公司</w:t>
      </w:r>
      <w:r>
        <w:rPr>
          <w:rFonts w:hint="eastAsia" w:ascii="宋体" w:hAnsi="宋体" w:eastAsia="宋体" w:cs="宋体"/>
          <w:color w:val="auto"/>
          <w:spacing w:val="0"/>
          <w:kern w:val="0"/>
          <w:sz w:val="24"/>
          <w:szCs w:val="24"/>
          <w:highlight w:val="none"/>
          <w:shd w:val="clear" w:color="auto" w:fill="auto"/>
        </w:rPr>
        <w:t>（</w:t>
      </w:r>
      <w:r>
        <w:rPr>
          <w:rFonts w:hint="eastAsia" w:ascii="宋体" w:hAnsi="宋体" w:eastAsia="宋体" w:cs="宋体"/>
          <w:color w:val="auto"/>
          <w:spacing w:val="0"/>
          <w:kern w:val="0"/>
          <w:sz w:val="24"/>
          <w:szCs w:val="24"/>
          <w:highlight w:val="none"/>
          <w:shd w:val="clear" w:color="auto" w:fill="auto"/>
          <w:lang w:eastAsia="zh-CN"/>
        </w:rPr>
        <w:t>苏州市干将西路399号银海大厦303室</w:t>
      </w:r>
      <w:r>
        <w:rPr>
          <w:rFonts w:hint="eastAsia" w:ascii="宋体" w:hAnsi="宋体" w:eastAsia="宋体" w:cs="宋体"/>
          <w:color w:val="auto"/>
          <w:spacing w:val="0"/>
          <w:kern w:val="0"/>
          <w:sz w:val="24"/>
          <w:szCs w:val="24"/>
          <w:highlight w:val="none"/>
          <w:shd w:val="clear" w:color="auto" w:fill="auto"/>
        </w:rPr>
        <w:t>）。</w:t>
      </w:r>
    </w:p>
    <w:p w14:paraId="5310D1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shd w:val="clear" w:color="auto" w:fill="auto"/>
        </w:rPr>
      </w:pPr>
      <w:r>
        <w:rPr>
          <w:rFonts w:hint="eastAsia" w:cs="宋体"/>
          <w:b/>
          <w:bCs/>
          <w:color w:val="auto"/>
          <w:spacing w:val="0"/>
          <w:kern w:val="0"/>
          <w:sz w:val="24"/>
          <w:szCs w:val="24"/>
          <w:highlight w:val="none"/>
          <w:shd w:val="clear" w:color="auto" w:fill="auto"/>
          <w:lang w:val="en-US" w:eastAsia="zh-CN"/>
        </w:rPr>
        <w:t>四</w:t>
      </w:r>
      <w:r>
        <w:rPr>
          <w:rFonts w:hint="eastAsia" w:ascii="宋体" w:hAnsi="宋体" w:eastAsia="宋体" w:cs="宋体"/>
          <w:b/>
          <w:bCs/>
          <w:color w:val="auto"/>
          <w:spacing w:val="0"/>
          <w:kern w:val="0"/>
          <w:sz w:val="24"/>
          <w:szCs w:val="24"/>
          <w:highlight w:val="none"/>
          <w:shd w:val="clear" w:color="auto" w:fill="auto"/>
          <w:lang w:val="en-US" w:eastAsia="zh-CN"/>
        </w:rPr>
        <w:t>、</w:t>
      </w:r>
      <w:r>
        <w:rPr>
          <w:rFonts w:hint="eastAsia" w:ascii="宋体" w:hAnsi="宋体" w:eastAsia="宋体" w:cs="宋体"/>
          <w:b/>
          <w:bCs/>
          <w:color w:val="auto"/>
          <w:spacing w:val="0"/>
          <w:kern w:val="0"/>
          <w:sz w:val="24"/>
          <w:szCs w:val="24"/>
          <w:highlight w:val="none"/>
          <w:shd w:val="clear" w:color="auto" w:fill="auto"/>
        </w:rPr>
        <w:t>投标和投标截止时间</w:t>
      </w:r>
    </w:p>
    <w:p w14:paraId="7D1C70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color w:val="auto"/>
          <w:spacing w:val="0"/>
          <w:kern w:val="0"/>
          <w:sz w:val="24"/>
          <w:szCs w:val="24"/>
          <w:highlight w:val="none"/>
          <w:shd w:val="clear" w:color="auto" w:fill="auto"/>
        </w:rPr>
        <w:t>1</w:t>
      </w:r>
      <w:r>
        <w:rPr>
          <w:rFonts w:hint="eastAsia" w:ascii="宋体" w:hAnsi="宋体" w:eastAsia="宋体" w:cs="宋体"/>
          <w:color w:val="auto"/>
          <w:spacing w:val="0"/>
          <w:kern w:val="0"/>
          <w:sz w:val="24"/>
          <w:szCs w:val="24"/>
          <w:highlight w:val="none"/>
          <w:shd w:val="clear" w:color="auto" w:fill="auto"/>
          <w:lang w:val="en-US" w:eastAsia="zh-CN"/>
        </w:rPr>
        <w:t>.</w:t>
      </w:r>
      <w:r>
        <w:rPr>
          <w:rFonts w:hint="eastAsia" w:ascii="宋体" w:hAnsi="宋体" w:eastAsia="宋体" w:cs="宋体"/>
          <w:color w:val="auto"/>
          <w:spacing w:val="0"/>
          <w:kern w:val="0"/>
          <w:sz w:val="24"/>
          <w:szCs w:val="24"/>
          <w:highlight w:val="none"/>
          <w:shd w:val="clear" w:color="auto" w:fill="auto"/>
        </w:rPr>
        <w:t>投标文件递交时间：</w:t>
      </w:r>
      <w:r>
        <w:rPr>
          <w:rFonts w:hint="eastAsia" w:ascii="宋体" w:hAnsi="宋体" w:eastAsia="宋体" w:cs="宋体"/>
          <w:color w:val="auto"/>
          <w:spacing w:val="0"/>
          <w:kern w:val="0"/>
          <w:sz w:val="24"/>
          <w:szCs w:val="24"/>
          <w:highlight w:val="none"/>
          <w:shd w:val="clear" w:color="auto" w:fill="auto"/>
          <w:lang w:eastAsia="zh-CN"/>
        </w:rPr>
        <w:t>2026</w:t>
      </w:r>
      <w:r>
        <w:rPr>
          <w:rFonts w:hint="eastAsia" w:ascii="宋体" w:hAnsi="宋体" w:eastAsia="宋体" w:cs="宋体"/>
          <w:color w:val="auto"/>
          <w:spacing w:val="0"/>
          <w:kern w:val="0"/>
          <w:sz w:val="24"/>
          <w:szCs w:val="24"/>
          <w:highlight w:val="none"/>
          <w:shd w:val="clear" w:color="auto" w:fill="auto"/>
        </w:rPr>
        <w:t>年</w:t>
      </w:r>
      <w:r>
        <w:rPr>
          <w:rFonts w:hint="eastAsia" w:cs="宋体"/>
          <w:color w:val="auto"/>
          <w:spacing w:val="0"/>
          <w:kern w:val="0"/>
          <w:sz w:val="24"/>
          <w:szCs w:val="24"/>
          <w:highlight w:val="none"/>
          <w:shd w:val="clear" w:color="auto" w:fill="auto"/>
          <w:lang w:val="en-US" w:eastAsia="zh-CN"/>
        </w:rPr>
        <w:t>8</w:t>
      </w:r>
      <w:r>
        <w:rPr>
          <w:rFonts w:hint="eastAsia" w:ascii="宋体" w:hAnsi="宋体" w:eastAsia="宋体" w:cs="宋体"/>
          <w:color w:val="auto"/>
          <w:spacing w:val="0"/>
          <w:kern w:val="0"/>
          <w:sz w:val="24"/>
          <w:szCs w:val="24"/>
          <w:highlight w:val="none"/>
          <w:shd w:val="clear" w:color="auto" w:fill="auto"/>
        </w:rPr>
        <w:t>月</w:t>
      </w:r>
      <w:r>
        <w:rPr>
          <w:rFonts w:hint="eastAsia" w:cs="宋体"/>
          <w:color w:val="auto"/>
          <w:spacing w:val="0"/>
          <w:kern w:val="0"/>
          <w:sz w:val="24"/>
          <w:szCs w:val="24"/>
          <w:highlight w:val="none"/>
          <w:shd w:val="clear" w:color="auto" w:fill="auto"/>
          <w:lang w:val="en-US" w:eastAsia="zh-CN"/>
        </w:rPr>
        <w:t>6</w:t>
      </w:r>
      <w:r>
        <w:rPr>
          <w:rFonts w:hint="eastAsia" w:ascii="宋体" w:hAnsi="宋体" w:eastAsia="宋体" w:cs="宋体"/>
          <w:color w:val="auto"/>
          <w:spacing w:val="0"/>
          <w:kern w:val="0"/>
          <w:sz w:val="24"/>
          <w:szCs w:val="24"/>
          <w:highlight w:val="none"/>
          <w:shd w:val="clear" w:color="auto" w:fill="auto"/>
        </w:rPr>
        <w:t>日</w:t>
      </w:r>
      <w:r>
        <w:rPr>
          <w:rFonts w:hint="eastAsia" w:ascii="宋体" w:hAnsi="宋体" w:eastAsia="宋体" w:cs="宋体"/>
          <w:color w:val="auto"/>
          <w:spacing w:val="0"/>
          <w:kern w:val="0"/>
          <w:sz w:val="24"/>
          <w:szCs w:val="24"/>
          <w:highlight w:val="none"/>
          <w:shd w:val="clear" w:color="auto" w:fill="auto"/>
          <w:lang w:val="en-US" w:eastAsia="zh-CN"/>
        </w:rPr>
        <w:t>8</w:t>
      </w:r>
      <w:r>
        <w:rPr>
          <w:rFonts w:hint="eastAsia" w:ascii="宋体" w:hAnsi="宋体" w:eastAsia="宋体" w:cs="宋体"/>
          <w:color w:val="auto"/>
          <w:spacing w:val="0"/>
          <w:kern w:val="0"/>
          <w:sz w:val="24"/>
          <w:szCs w:val="24"/>
          <w:highlight w:val="none"/>
          <w:shd w:val="clear" w:color="auto" w:fill="auto"/>
        </w:rPr>
        <w:t>：</w:t>
      </w:r>
      <w:r>
        <w:rPr>
          <w:rFonts w:hint="eastAsia" w:cs="宋体"/>
          <w:color w:val="auto"/>
          <w:spacing w:val="0"/>
          <w:kern w:val="0"/>
          <w:sz w:val="24"/>
          <w:szCs w:val="24"/>
          <w:highlight w:val="none"/>
          <w:shd w:val="clear" w:color="auto" w:fill="auto"/>
          <w:lang w:val="en-US" w:eastAsia="zh-CN"/>
        </w:rPr>
        <w:t>0</w:t>
      </w:r>
      <w:r>
        <w:rPr>
          <w:rFonts w:hint="eastAsia" w:ascii="宋体" w:hAnsi="宋体" w:eastAsia="宋体" w:cs="宋体"/>
          <w:color w:val="auto"/>
          <w:spacing w:val="0"/>
          <w:kern w:val="0"/>
          <w:sz w:val="24"/>
          <w:szCs w:val="24"/>
          <w:highlight w:val="none"/>
          <w:shd w:val="clear" w:color="auto" w:fill="auto"/>
          <w:lang w:val="en-US" w:eastAsia="zh-CN"/>
        </w:rPr>
        <w:t>0</w:t>
      </w:r>
      <w:r>
        <w:rPr>
          <w:rFonts w:hint="eastAsia" w:ascii="宋体" w:hAnsi="宋体" w:eastAsia="宋体" w:cs="宋体"/>
          <w:color w:val="auto"/>
          <w:spacing w:val="0"/>
          <w:kern w:val="0"/>
          <w:sz w:val="24"/>
          <w:szCs w:val="24"/>
          <w:highlight w:val="none"/>
          <w:shd w:val="clear" w:color="auto" w:fill="auto"/>
        </w:rPr>
        <w:t>-9：</w:t>
      </w:r>
      <w:r>
        <w:rPr>
          <w:rFonts w:hint="eastAsia" w:cs="宋体"/>
          <w:color w:val="auto"/>
          <w:spacing w:val="0"/>
          <w:kern w:val="0"/>
          <w:sz w:val="24"/>
          <w:szCs w:val="24"/>
          <w:highlight w:val="none"/>
          <w:shd w:val="clear" w:color="auto" w:fill="auto"/>
          <w:lang w:val="en-US" w:eastAsia="zh-CN"/>
        </w:rPr>
        <w:t>0</w:t>
      </w:r>
      <w:r>
        <w:rPr>
          <w:rFonts w:hint="eastAsia" w:ascii="宋体" w:hAnsi="宋体" w:eastAsia="宋体" w:cs="宋体"/>
          <w:color w:val="auto"/>
          <w:spacing w:val="0"/>
          <w:kern w:val="0"/>
          <w:sz w:val="24"/>
          <w:szCs w:val="24"/>
          <w:highlight w:val="none"/>
          <w:shd w:val="clear" w:color="auto" w:fill="auto"/>
        </w:rPr>
        <w:t>0</w:t>
      </w:r>
      <w:r>
        <w:rPr>
          <w:rFonts w:hint="eastAsia" w:ascii="宋体" w:hAnsi="宋体" w:eastAsia="宋体" w:cs="宋体"/>
          <w:color w:val="auto"/>
          <w:spacing w:val="0"/>
          <w:kern w:val="0"/>
          <w:sz w:val="24"/>
          <w:szCs w:val="24"/>
          <w:highlight w:val="none"/>
          <w:shd w:val="clear" w:color="auto" w:fill="auto"/>
          <w:lang w:eastAsia="zh-CN"/>
        </w:rPr>
        <w:t>（</w:t>
      </w:r>
      <w:r>
        <w:rPr>
          <w:rFonts w:hint="eastAsia" w:ascii="宋体" w:hAnsi="宋体" w:eastAsia="宋体" w:cs="宋体"/>
          <w:color w:val="auto"/>
          <w:spacing w:val="0"/>
          <w:kern w:val="0"/>
          <w:sz w:val="24"/>
          <w:szCs w:val="24"/>
          <w:highlight w:val="none"/>
          <w:shd w:val="clear" w:color="auto" w:fill="auto"/>
          <w:lang w:val="en-US" w:eastAsia="zh-CN"/>
        </w:rPr>
        <w:t>北京时间）</w:t>
      </w:r>
    </w:p>
    <w:p w14:paraId="354544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2</w:t>
      </w:r>
      <w:r>
        <w:rPr>
          <w:rFonts w:hint="eastAsia" w:ascii="宋体" w:hAnsi="宋体" w:eastAsia="宋体" w:cs="宋体"/>
          <w:color w:val="auto"/>
          <w:spacing w:val="0"/>
          <w:kern w:val="0"/>
          <w:sz w:val="24"/>
          <w:szCs w:val="24"/>
          <w:highlight w:val="none"/>
          <w:shd w:val="clear" w:color="auto" w:fill="auto"/>
          <w:lang w:val="en-US" w:eastAsia="zh-CN"/>
        </w:rPr>
        <w:t>.</w:t>
      </w:r>
      <w:r>
        <w:rPr>
          <w:rFonts w:hint="eastAsia" w:ascii="宋体" w:hAnsi="宋体" w:eastAsia="宋体" w:cs="宋体"/>
          <w:color w:val="auto"/>
          <w:spacing w:val="0"/>
          <w:kern w:val="0"/>
          <w:sz w:val="24"/>
          <w:szCs w:val="24"/>
          <w:highlight w:val="none"/>
          <w:shd w:val="clear" w:color="auto" w:fill="auto"/>
        </w:rPr>
        <w:t>投标截止时间：</w:t>
      </w:r>
      <w:r>
        <w:rPr>
          <w:rFonts w:hint="eastAsia" w:ascii="宋体" w:hAnsi="宋体" w:eastAsia="宋体" w:cs="宋体"/>
          <w:color w:val="auto"/>
          <w:spacing w:val="0"/>
          <w:kern w:val="0"/>
          <w:sz w:val="24"/>
          <w:szCs w:val="24"/>
          <w:highlight w:val="none"/>
          <w:shd w:val="clear" w:color="auto" w:fill="auto"/>
          <w:lang w:eastAsia="zh-CN"/>
        </w:rPr>
        <w:t>2026</w:t>
      </w:r>
      <w:r>
        <w:rPr>
          <w:rFonts w:hint="eastAsia" w:ascii="宋体" w:hAnsi="宋体" w:eastAsia="宋体" w:cs="宋体"/>
          <w:color w:val="auto"/>
          <w:spacing w:val="0"/>
          <w:kern w:val="0"/>
          <w:sz w:val="24"/>
          <w:szCs w:val="24"/>
          <w:highlight w:val="none"/>
          <w:shd w:val="clear" w:color="auto" w:fill="auto"/>
        </w:rPr>
        <w:t>年</w:t>
      </w:r>
      <w:r>
        <w:rPr>
          <w:rFonts w:hint="eastAsia" w:cs="宋体"/>
          <w:color w:val="auto"/>
          <w:spacing w:val="0"/>
          <w:kern w:val="0"/>
          <w:sz w:val="24"/>
          <w:szCs w:val="24"/>
          <w:highlight w:val="none"/>
          <w:shd w:val="clear" w:color="auto" w:fill="auto"/>
          <w:lang w:val="en-US" w:eastAsia="zh-CN"/>
        </w:rPr>
        <w:t>8</w:t>
      </w:r>
      <w:r>
        <w:rPr>
          <w:rFonts w:hint="eastAsia" w:ascii="宋体" w:hAnsi="宋体" w:eastAsia="宋体" w:cs="宋体"/>
          <w:color w:val="auto"/>
          <w:spacing w:val="0"/>
          <w:kern w:val="0"/>
          <w:sz w:val="24"/>
          <w:szCs w:val="24"/>
          <w:highlight w:val="none"/>
          <w:shd w:val="clear" w:color="auto" w:fill="auto"/>
        </w:rPr>
        <w:t>月</w:t>
      </w:r>
      <w:r>
        <w:rPr>
          <w:rFonts w:hint="eastAsia" w:cs="宋体"/>
          <w:color w:val="auto"/>
          <w:spacing w:val="0"/>
          <w:kern w:val="0"/>
          <w:sz w:val="24"/>
          <w:szCs w:val="24"/>
          <w:highlight w:val="none"/>
          <w:shd w:val="clear" w:color="auto" w:fill="auto"/>
          <w:lang w:val="en-US" w:eastAsia="zh-CN"/>
        </w:rPr>
        <w:t>6</w:t>
      </w:r>
      <w:r>
        <w:rPr>
          <w:rFonts w:hint="eastAsia" w:ascii="宋体" w:hAnsi="宋体" w:eastAsia="宋体" w:cs="宋体"/>
          <w:color w:val="auto"/>
          <w:spacing w:val="0"/>
          <w:kern w:val="0"/>
          <w:sz w:val="24"/>
          <w:szCs w:val="24"/>
          <w:highlight w:val="none"/>
          <w:shd w:val="clear" w:color="auto" w:fill="auto"/>
        </w:rPr>
        <w:t>日9：</w:t>
      </w:r>
      <w:r>
        <w:rPr>
          <w:rFonts w:hint="eastAsia" w:cs="宋体"/>
          <w:color w:val="auto"/>
          <w:spacing w:val="0"/>
          <w:kern w:val="0"/>
          <w:sz w:val="24"/>
          <w:szCs w:val="24"/>
          <w:highlight w:val="none"/>
          <w:shd w:val="clear" w:color="auto" w:fill="auto"/>
          <w:lang w:val="en-US" w:eastAsia="zh-CN"/>
        </w:rPr>
        <w:t>0</w:t>
      </w:r>
      <w:r>
        <w:rPr>
          <w:rFonts w:hint="eastAsia" w:ascii="宋体" w:hAnsi="宋体" w:eastAsia="宋体" w:cs="宋体"/>
          <w:color w:val="auto"/>
          <w:spacing w:val="0"/>
          <w:kern w:val="0"/>
          <w:sz w:val="24"/>
          <w:szCs w:val="24"/>
          <w:highlight w:val="none"/>
          <w:shd w:val="clear" w:color="auto" w:fill="auto"/>
        </w:rPr>
        <w:t>0</w:t>
      </w:r>
      <w:r>
        <w:rPr>
          <w:rFonts w:hint="eastAsia" w:ascii="宋体" w:hAnsi="宋体" w:eastAsia="宋体" w:cs="宋体"/>
          <w:color w:val="auto"/>
          <w:spacing w:val="0"/>
          <w:kern w:val="0"/>
          <w:sz w:val="24"/>
          <w:szCs w:val="24"/>
          <w:highlight w:val="none"/>
          <w:shd w:val="clear" w:color="auto" w:fill="auto"/>
          <w:lang w:eastAsia="zh-CN"/>
        </w:rPr>
        <w:t>（</w:t>
      </w:r>
      <w:r>
        <w:rPr>
          <w:rFonts w:hint="eastAsia" w:ascii="宋体" w:hAnsi="宋体" w:eastAsia="宋体" w:cs="宋体"/>
          <w:color w:val="auto"/>
          <w:spacing w:val="0"/>
          <w:kern w:val="0"/>
          <w:sz w:val="24"/>
          <w:szCs w:val="24"/>
          <w:highlight w:val="none"/>
          <w:shd w:val="clear" w:color="auto" w:fill="auto"/>
          <w:lang w:val="en-US" w:eastAsia="zh-CN"/>
        </w:rPr>
        <w:t>北京时间）</w:t>
      </w:r>
    </w:p>
    <w:p w14:paraId="7B38CE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3</w:t>
      </w:r>
      <w:r>
        <w:rPr>
          <w:rFonts w:hint="eastAsia" w:ascii="宋体" w:hAnsi="宋体" w:eastAsia="宋体" w:cs="宋体"/>
          <w:color w:val="auto"/>
          <w:spacing w:val="0"/>
          <w:kern w:val="0"/>
          <w:sz w:val="24"/>
          <w:szCs w:val="24"/>
          <w:highlight w:val="none"/>
          <w:shd w:val="clear" w:color="auto" w:fill="auto"/>
          <w:lang w:val="en-US" w:eastAsia="zh-CN"/>
        </w:rPr>
        <w:t>.</w:t>
      </w:r>
      <w:r>
        <w:rPr>
          <w:rFonts w:hint="eastAsia" w:ascii="宋体" w:hAnsi="宋体" w:eastAsia="宋体" w:cs="宋体"/>
          <w:color w:val="auto"/>
          <w:spacing w:val="0"/>
          <w:kern w:val="0"/>
          <w:sz w:val="24"/>
          <w:szCs w:val="24"/>
          <w:highlight w:val="none"/>
          <w:shd w:val="clear" w:color="auto" w:fill="auto"/>
        </w:rPr>
        <w:t>开标时间：</w:t>
      </w:r>
      <w:r>
        <w:rPr>
          <w:rFonts w:hint="eastAsia" w:ascii="宋体" w:hAnsi="宋体" w:eastAsia="宋体" w:cs="宋体"/>
          <w:color w:val="auto"/>
          <w:spacing w:val="0"/>
          <w:kern w:val="0"/>
          <w:sz w:val="24"/>
          <w:szCs w:val="24"/>
          <w:highlight w:val="none"/>
          <w:shd w:val="clear" w:color="auto" w:fill="auto"/>
          <w:lang w:eastAsia="zh-CN"/>
        </w:rPr>
        <w:t>2026</w:t>
      </w:r>
      <w:r>
        <w:rPr>
          <w:rFonts w:hint="eastAsia" w:ascii="宋体" w:hAnsi="宋体" w:eastAsia="宋体" w:cs="宋体"/>
          <w:color w:val="auto"/>
          <w:spacing w:val="0"/>
          <w:kern w:val="0"/>
          <w:sz w:val="24"/>
          <w:szCs w:val="24"/>
          <w:highlight w:val="none"/>
          <w:shd w:val="clear" w:color="auto" w:fill="auto"/>
        </w:rPr>
        <w:t>年</w:t>
      </w:r>
      <w:r>
        <w:rPr>
          <w:rFonts w:hint="eastAsia" w:cs="宋体"/>
          <w:color w:val="auto"/>
          <w:spacing w:val="0"/>
          <w:kern w:val="0"/>
          <w:sz w:val="24"/>
          <w:szCs w:val="24"/>
          <w:highlight w:val="none"/>
          <w:shd w:val="clear" w:color="auto" w:fill="auto"/>
          <w:lang w:val="en-US" w:eastAsia="zh-CN"/>
        </w:rPr>
        <w:t>8</w:t>
      </w:r>
      <w:r>
        <w:rPr>
          <w:rFonts w:hint="eastAsia" w:ascii="宋体" w:hAnsi="宋体" w:eastAsia="宋体" w:cs="宋体"/>
          <w:color w:val="auto"/>
          <w:spacing w:val="0"/>
          <w:kern w:val="0"/>
          <w:sz w:val="24"/>
          <w:szCs w:val="24"/>
          <w:highlight w:val="none"/>
          <w:shd w:val="clear" w:color="auto" w:fill="auto"/>
        </w:rPr>
        <w:t>月</w:t>
      </w:r>
      <w:r>
        <w:rPr>
          <w:rFonts w:hint="eastAsia" w:cs="宋体"/>
          <w:color w:val="auto"/>
          <w:spacing w:val="0"/>
          <w:kern w:val="0"/>
          <w:sz w:val="24"/>
          <w:szCs w:val="24"/>
          <w:highlight w:val="none"/>
          <w:shd w:val="clear" w:color="auto" w:fill="auto"/>
          <w:lang w:val="en-US" w:eastAsia="zh-CN"/>
        </w:rPr>
        <w:t>6</w:t>
      </w:r>
      <w:r>
        <w:rPr>
          <w:rFonts w:hint="eastAsia" w:ascii="宋体" w:hAnsi="宋体" w:eastAsia="宋体" w:cs="宋体"/>
          <w:color w:val="auto"/>
          <w:spacing w:val="0"/>
          <w:kern w:val="0"/>
          <w:sz w:val="24"/>
          <w:szCs w:val="24"/>
          <w:highlight w:val="none"/>
          <w:shd w:val="clear" w:color="auto" w:fill="auto"/>
        </w:rPr>
        <w:t>日9：</w:t>
      </w:r>
      <w:r>
        <w:rPr>
          <w:rFonts w:hint="eastAsia" w:cs="宋体"/>
          <w:color w:val="auto"/>
          <w:spacing w:val="0"/>
          <w:kern w:val="0"/>
          <w:sz w:val="24"/>
          <w:szCs w:val="24"/>
          <w:highlight w:val="none"/>
          <w:shd w:val="clear" w:color="auto" w:fill="auto"/>
          <w:lang w:val="en-US" w:eastAsia="zh-CN"/>
        </w:rPr>
        <w:t>0</w:t>
      </w:r>
      <w:r>
        <w:rPr>
          <w:rFonts w:hint="eastAsia" w:ascii="宋体" w:hAnsi="宋体" w:eastAsia="宋体" w:cs="宋体"/>
          <w:color w:val="auto"/>
          <w:spacing w:val="0"/>
          <w:kern w:val="0"/>
          <w:sz w:val="24"/>
          <w:szCs w:val="24"/>
          <w:highlight w:val="none"/>
          <w:shd w:val="clear" w:color="auto" w:fill="auto"/>
        </w:rPr>
        <w:t>0</w:t>
      </w:r>
      <w:r>
        <w:rPr>
          <w:rFonts w:hint="eastAsia" w:ascii="宋体" w:hAnsi="宋体" w:eastAsia="宋体" w:cs="宋体"/>
          <w:color w:val="auto"/>
          <w:spacing w:val="0"/>
          <w:kern w:val="0"/>
          <w:sz w:val="24"/>
          <w:szCs w:val="24"/>
          <w:highlight w:val="none"/>
          <w:shd w:val="clear" w:color="auto" w:fill="auto"/>
          <w:lang w:eastAsia="zh-CN"/>
        </w:rPr>
        <w:t>（</w:t>
      </w:r>
      <w:r>
        <w:rPr>
          <w:rFonts w:hint="eastAsia" w:ascii="宋体" w:hAnsi="宋体" w:eastAsia="宋体" w:cs="宋体"/>
          <w:color w:val="auto"/>
          <w:spacing w:val="0"/>
          <w:kern w:val="0"/>
          <w:sz w:val="24"/>
          <w:szCs w:val="24"/>
          <w:highlight w:val="none"/>
          <w:shd w:val="clear" w:color="auto" w:fill="auto"/>
          <w:lang w:val="en-US" w:eastAsia="zh-CN"/>
        </w:rPr>
        <w:t>北京时间）</w:t>
      </w:r>
    </w:p>
    <w:p w14:paraId="42A965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color w:val="auto"/>
          <w:spacing w:val="0"/>
          <w:kern w:val="0"/>
          <w:sz w:val="24"/>
          <w:szCs w:val="24"/>
          <w:highlight w:val="none"/>
          <w:shd w:val="clear" w:color="auto" w:fill="auto"/>
        </w:rPr>
        <w:t>4</w:t>
      </w:r>
      <w:r>
        <w:rPr>
          <w:rFonts w:hint="eastAsia" w:ascii="宋体" w:hAnsi="宋体" w:eastAsia="宋体" w:cs="宋体"/>
          <w:color w:val="auto"/>
          <w:spacing w:val="0"/>
          <w:kern w:val="0"/>
          <w:sz w:val="24"/>
          <w:szCs w:val="24"/>
          <w:highlight w:val="none"/>
          <w:shd w:val="clear" w:color="auto" w:fill="auto"/>
          <w:lang w:val="en-US" w:eastAsia="zh-CN"/>
        </w:rPr>
        <w:t>.</w:t>
      </w:r>
      <w:r>
        <w:rPr>
          <w:rFonts w:hint="eastAsia" w:ascii="宋体" w:hAnsi="宋体" w:eastAsia="宋体" w:cs="宋体"/>
          <w:color w:val="auto"/>
          <w:spacing w:val="0"/>
          <w:kern w:val="0"/>
          <w:sz w:val="24"/>
          <w:szCs w:val="24"/>
          <w:highlight w:val="none"/>
          <w:shd w:val="clear" w:color="auto" w:fill="auto"/>
        </w:rPr>
        <w:t>开标地点：</w:t>
      </w:r>
      <w:r>
        <w:rPr>
          <w:rFonts w:hint="eastAsia" w:ascii="宋体" w:hAnsi="宋体" w:eastAsia="宋体" w:cs="宋体"/>
          <w:color w:val="auto"/>
          <w:spacing w:val="0"/>
          <w:kern w:val="0"/>
          <w:sz w:val="24"/>
          <w:szCs w:val="24"/>
          <w:highlight w:val="none"/>
          <w:shd w:val="clear" w:color="auto" w:fill="auto"/>
          <w:lang w:eastAsia="zh-CN"/>
        </w:rPr>
        <w:t>苏州市教师发展学院（学士街389号）</w:t>
      </w:r>
    </w:p>
    <w:p w14:paraId="17A98C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eastAsia" w:ascii="宋体" w:hAnsi="宋体" w:eastAsia="宋体" w:cs="宋体"/>
          <w:color w:val="auto"/>
          <w:spacing w:val="0"/>
          <w:kern w:val="0"/>
          <w:sz w:val="24"/>
          <w:szCs w:val="24"/>
          <w:highlight w:val="none"/>
          <w:shd w:val="clear" w:color="auto" w:fill="auto"/>
        </w:rPr>
      </w:pPr>
      <w:r>
        <w:rPr>
          <w:rFonts w:hint="eastAsia" w:cs="宋体"/>
          <w:b/>
          <w:bCs/>
          <w:color w:val="auto"/>
          <w:spacing w:val="0"/>
          <w:kern w:val="0"/>
          <w:sz w:val="24"/>
          <w:szCs w:val="24"/>
          <w:highlight w:val="none"/>
          <w:shd w:val="clear" w:color="auto" w:fill="auto"/>
          <w:lang w:val="en-US" w:eastAsia="zh-CN"/>
        </w:rPr>
        <w:t>五</w:t>
      </w:r>
      <w:r>
        <w:rPr>
          <w:rFonts w:hint="eastAsia" w:ascii="宋体" w:hAnsi="宋体" w:eastAsia="宋体" w:cs="宋体"/>
          <w:b/>
          <w:bCs/>
          <w:color w:val="auto"/>
          <w:spacing w:val="0"/>
          <w:kern w:val="0"/>
          <w:sz w:val="24"/>
          <w:szCs w:val="24"/>
          <w:highlight w:val="none"/>
          <w:shd w:val="clear" w:color="auto" w:fill="auto"/>
        </w:rPr>
        <w:t>、投标文件编制份数：</w:t>
      </w:r>
      <w:r>
        <w:rPr>
          <w:rFonts w:hint="eastAsia" w:ascii="宋体" w:hAnsi="宋体" w:eastAsia="宋体" w:cs="宋体"/>
          <w:color w:val="auto"/>
          <w:spacing w:val="0"/>
          <w:kern w:val="0"/>
          <w:sz w:val="24"/>
          <w:szCs w:val="24"/>
          <w:highlight w:val="none"/>
          <w:shd w:val="clear" w:color="auto" w:fill="auto"/>
        </w:rPr>
        <w:t>一正</w:t>
      </w:r>
      <w:r>
        <w:rPr>
          <w:rFonts w:hint="eastAsia" w:ascii="宋体" w:hAnsi="宋体" w:eastAsia="宋体" w:cs="宋体"/>
          <w:color w:val="auto"/>
          <w:spacing w:val="0"/>
          <w:kern w:val="0"/>
          <w:sz w:val="24"/>
          <w:szCs w:val="24"/>
          <w:highlight w:val="none"/>
          <w:shd w:val="clear" w:color="auto" w:fill="auto"/>
          <w:lang w:val="en-US" w:eastAsia="zh-CN"/>
        </w:rPr>
        <w:t>四</w:t>
      </w:r>
      <w:r>
        <w:rPr>
          <w:rFonts w:hint="eastAsia" w:ascii="宋体" w:hAnsi="宋体" w:eastAsia="宋体" w:cs="宋体"/>
          <w:color w:val="auto"/>
          <w:spacing w:val="0"/>
          <w:kern w:val="0"/>
          <w:sz w:val="24"/>
          <w:szCs w:val="24"/>
          <w:highlight w:val="none"/>
          <w:shd w:val="clear" w:color="auto" w:fill="auto"/>
        </w:rPr>
        <w:t>副及正本扫描件电子档</w:t>
      </w:r>
      <w:r>
        <w:rPr>
          <w:rFonts w:hint="eastAsia" w:ascii="宋体" w:hAnsi="宋体" w:eastAsia="宋体" w:cs="宋体"/>
          <w:color w:val="auto"/>
          <w:spacing w:val="0"/>
          <w:kern w:val="0"/>
          <w:sz w:val="24"/>
          <w:szCs w:val="24"/>
          <w:highlight w:val="none"/>
          <w:shd w:val="clear" w:color="auto" w:fill="auto"/>
          <w:lang w:eastAsia="zh-CN"/>
        </w:rPr>
        <w:t>，</w:t>
      </w:r>
      <w:r>
        <w:rPr>
          <w:rFonts w:hint="eastAsia" w:ascii="宋体" w:hAnsi="宋体" w:eastAsia="宋体" w:cs="宋体"/>
          <w:color w:val="auto"/>
          <w:spacing w:val="0"/>
          <w:kern w:val="0"/>
          <w:sz w:val="24"/>
          <w:szCs w:val="24"/>
          <w:highlight w:val="none"/>
          <w:shd w:val="clear" w:color="auto" w:fill="auto"/>
          <w:lang w:val="en-US" w:eastAsia="zh-CN"/>
        </w:rPr>
        <w:t>具体要求详见前附表</w:t>
      </w:r>
      <w:r>
        <w:rPr>
          <w:rFonts w:hint="eastAsia" w:ascii="宋体" w:hAnsi="宋体" w:eastAsia="宋体" w:cs="宋体"/>
          <w:color w:val="auto"/>
          <w:spacing w:val="0"/>
          <w:kern w:val="0"/>
          <w:sz w:val="24"/>
          <w:szCs w:val="24"/>
          <w:highlight w:val="none"/>
          <w:shd w:val="clear" w:color="auto" w:fill="auto"/>
        </w:rPr>
        <w:t>。</w:t>
      </w:r>
    </w:p>
    <w:p w14:paraId="4A0A80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cs="宋体"/>
          <w:b/>
          <w:bCs/>
          <w:color w:val="auto"/>
          <w:spacing w:val="0"/>
          <w:kern w:val="0"/>
          <w:sz w:val="24"/>
          <w:szCs w:val="24"/>
          <w:highlight w:val="none"/>
          <w:shd w:val="clear" w:color="auto" w:fill="auto"/>
          <w:lang w:val="en-US" w:eastAsia="zh-CN"/>
        </w:rPr>
        <w:t>六</w:t>
      </w:r>
      <w:r>
        <w:rPr>
          <w:rFonts w:hint="eastAsia" w:ascii="宋体" w:hAnsi="宋体" w:eastAsia="宋体" w:cs="宋体"/>
          <w:b/>
          <w:bCs/>
          <w:color w:val="auto"/>
          <w:spacing w:val="0"/>
          <w:kern w:val="0"/>
          <w:sz w:val="24"/>
          <w:szCs w:val="24"/>
          <w:highlight w:val="none"/>
          <w:shd w:val="clear" w:color="auto" w:fill="auto"/>
        </w:rPr>
        <w:t>、本次招标联系事项：</w:t>
      </w:r>
    </w:p>
    <w:p w14:paraId="2A3C6F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1</w:t>
      </w:r>
      <w:r>
        <w:rPr>
          <w:rFonts w:hint="eastAsia" w:ascii="宋体" w:hAnsi="宋体" w:eastAsia="宋体" w:cs="宋体"/>
          <w:color w:val="auto"/>
          <w:spacing w:val="0"/>
          <w:kern w:val="0"/>
          <w:sz w:val="24"/>
          <w:szCs w:val="24"/>
          <w:highlight w:val="none"/>
          <w:shd w:val="clear" w:color="auto" w:fill="auto"/>
          <w:lang w:val="en-US" w:eastAsia="zh-CN"/>
        </w:rPr>
        <w:t>.</w:t>
      </w:r>
      <w:r>
        <w:rPr>
          <w:rFonts w:hint="eastAsia" w:ascii="宋体" w:hAnsi="宋体" w:eastAsia="宋体" w:cs="宋体"/>
          <w:color w:val="auto"/>
          <w:spacing w:val="0"/>
          <w:kern w:val="0"/>
          <w:sz w:val="24"/>
          <w:szCs w:val="24"/>
          <w:highlight w:val="none"/>
          <w:shd w:val="clear" w:color="auto" w:fill="auto"/>
        </w:rPr>
        <w:t>采购单位信息</w:t>
      </w:r>
    </w:p>
    <w:p w14:paraId="35D467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eastAsia="zh-CN"/>
        </w:rPr>
      </w:pPr>
      <w:r>
        <w:rPr>
          <w:rFonts w:hint="eastAsia" w:ascii="宋体" w:hAnsi="宋体" w:eastAsia="宋体" w:cs="宋体"/>
          <w:color w:val="auto"/>
          <w:spacing w:val="0"/>
          <w:kern w:val="0"/>
          <w:sz w:val="24"/>
          <w:szCs w:val="24"/>
          <w:highlight w:val="none"/>
          <w:shd w:val="clear" w:color="auto" w:fill="auto"/>
          <w:lang w:eastAsia="zh-CN"/>
        </w:rPr>
        <w:t>名称：苏州市教育装备与勤工俭学管理办公室</w:t>
      </w:r>
    </w:p>
    <w:p w14:paraId="2262BD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eastAsia="zh-CN"/>
        </w:rPr>
      </w:pPr>
      <w:r>
        <w:rPr>
          <w:rFonts w:hint="eastAsia" w:ascii="宋体" w:hAnsi="宋体" w:eastAsia="宋体" w:cs="宋体"/>
          <w:color w:val="auto"/>
          <w:spacing w:val="0"/>
          <w:kern w:val="0"/>
          <w:sz w:val="24"/>
          <w:szCs w:val="24"/>
          <w:highlight w:val="none"/>
          <w:shd w:val="clear" w:color="auto" w:fill="auto"/>
          <w:lang w:eastAsia="zh-CN"/>
        </w:rPr>
        <w:t>联系地址：苏州市姑苏区迎枫桥弄13号</w:t>
      </w:r>
    </w:p>
    <w:p w14:paraId="25B07D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eastAsia="zh-CN"/>
        </w:rPr>
      </w:pPr>
      <w:r>
        <w:rPr>
          <w:rFonts w:hint="eastAsia" w:ascii="宋体" w:hAnsi="宋体" w:eastAsia="宋体" w:cs="宋体"/>
          <w:color w:val="auto"/>
          <w:spacing w:val="0"/>
          <w:kern w:val="0"/>
          <w:sz w:val="24"/>
          <w:szCs w:val="24"/>
          <w:highlight w:val="none"/>
          <w:shd w:val="clear" w:color="auto" w:fill="auto"/>
          <w:lang w:eastAsia="zh-CN"/>
        </w:rPr>
        <w:t>联系人：</w:t>
      </w:r>
      <w:r>
        <w:rPr>
          <w:rFonts w:hint="eastAsia" w:cs="宋体"/>
          <w:color w:val="auto"/>
          <w:spacing w:val="0"/>
          <w:kern w:val="0"/>
          <w:sz w:val="24"/>
          <w:szCs w:val="24"/>
          <w:highlight w:val="none"/>
          <w:shd w:val="clear" w:color="auto" w:fill="auto"/>
          <w:lang w:val="en-US" w:eastAsia="zh-CN"/>
        </w:rPr>
        <w:t>戴老师 徐老师</w:t>
      </w:r>
      <w:r>
        <w:rPr>
          <w:rFonts w:hint="eastAsia" w:ascii="宋体" w:hAnsi="宋体" w:eastAsia="宋体" w:cs="宋体"/>
          <w:color w:val="auto"/>
          <w:spacing w:val="0"/>
          <w:kern w:val="0"/>
          <w:sz w:val="24"/>
          <w:szCs w:val="24"/>
          <w:highlight w:val="none"/>
          <w:shd w:val="clear" w:color="auto" w:fill="auto"/>
          <w:lang w:val="en-US" w:eastAsia="zh-CN"/>
        </w:rPr>
        <w:t xml:space="preserve"> </w:t>
      </w:r>
    </w:p>
    <w:p w14:paraId="5B3801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eastAsia="zh-CN"/>
        </w:rPr>
      </w:pPr>
      <w:r>
        <w:rPr>
          <w:rFonts w:hint="eastAsia" w:ascii="宋体" w:hAnsi="宋体" w:eastAsia="宋体" w:cs="宋体"/>
          <w:color w:val="auto"/>
          <w:spacing w:val="0"/>
          <w:kern w:val="0"/>
          <w:sz w:val="24"/>
          <w:szCs w:val="24"/>
          <w:highlight w:val="none"/>
          <w:shd w:val="clear" w:color="auto" w:fill="auto"/>
          <w:lang w:eastAsia="zh-CN"/>
        </w:rPr>
        <w:t>联系电话：0512-65307209</w:t>
      </w:r>
      <w:r>
        <w:rPr>
          <w:rFonts w:hint="eastAsia" w:ascii="宋体" w:hAnsi="宋体" w:eastAsia="宋体" w:cs="宋体"/>
          <w:color w:val="auto"/>
          <w:spacing w:val="0"/>
          <w:kern w:val="0"/>
          <w:sz w:val="24"/>
          <w:szCs w:val="24"/>
          <w:highlight w:val="none"/>
          <w:shd w:val="clear" w:color="auto" w:fill="auto"/>
          <w:lang w:val="en-US" w:eastAsia="zh-CN"/>
        </w:rPr>
        <w:t xml:space="preserve"> </w:t>
      </w:r>
    </w:p>
    <w:p w14:paraId="2A4B769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2</w:t>
      </w:r>
      <w:r>
        <w:rPr>
          <w:rFonts w:hint="eastAsia" w:ascii="宋体" w:hAnsi="宋体" w:eastAsia="宋体" w:cs="宋体"/>
          <w:color w:val="auto"/>
          <w:spacing w:val="0"/>
          <w:kern w:val="0"/>
          <w:sz w:val="24"/>
          <w:szCs w:val="24"/>
          <w:highlight w:val="none"/>
          <w:shd w:val="clear" w:color="auto" w:fill="auto"/>
          <w:lang w:val="en-US" w:eastAsia="zh-CN"/>
        </w:rPr>
        <w:t>.</w:t>
      </w:r>
      <w:r>
        <w:rPr>
          <w:rFonts w:hint="eastAsia" w:ascii="宋体" w:hAnsi="宋体" w:eastAsia="宋体" w:cs="宋体"/>
          <w:color w:val="auto"/>
          <w:spacing w:val="0"/>
          <w:kern w:val="0"/>
          <w:sz w:val="24"/>
          <w:szCs w:val="24"/>
          <w:highlight w:val="none"/>
          <w:shd w:val="clear" w:color="auto" w:fill="auto"/>
        </w:rPr>
        <w:t>招标代理机构信息</w:t>
      </w:r>
    </w:p>
    <w:p w14:paraId="5E080E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eastAsia="zh-CN"/>
        </w:rPr>
      </w:pPr>
      <w:r>
        <w:rPr>
          <w:rFonts w:hint="eastAsia" w:ascii="宋体" w:hAnsi="宋体" w:eastAsia="宋体" w:cs="宋体"/>
          <w:color w:val="auto"/>
          <w:spacing w:val="0"/>
          <w:kern w:val="0"/>
          <w:sz w:val="24"/>
          <w:szCs w:val="24"/>
          <w:highlight w:val="none"/>
          <w:shd w:val="clear" w:color="auto" w:fill="auto"/>
        </w:rPr>
        <w:t>名称：</w:t>
      </w:r>
      <w:r>
        <w:rPr>
          <w:rFonts w:hint="eastAsia" w:ascii="宋体" w:hAnsi="宋体" w:eastAsia="宋体" w:cs="宋体"/>
          <w:color w:val="auto"/>
          <w:spacing w:val="0"/>
          <w:kern w:val="0"/>
          <w:sz w:val="24"/>
          <w:szCs w:val="24"/>
          <w:highlight w:val="none"/>
          <w:shd w:val="clear" w:color="auto" w:fill="auto"/>
          <w:lang w:eastAsia="zh-CN"/>
        </w:rPr>
        <w:t>苏州市创杰招投标咨询服务有限公司</w:t>
      </w:r>
    </w:p>
    <w:p w14:paraId="533D1A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eastAsia="zh-CN"/>
        </w:rPr>
      </w:pPr>
      <w:r>
        <w:rPr>
          <w:rFonts w:hint="eastAsia" w:ascii="宋体" w:hAnsi="宋体" w:eastAsia="宋体" w:cs="宋体"/>
          <w:color w:val="auto"/>
          <w:spacing w:val="0"/>
          <w:kern w:val="0"/>
          <w:sz w:val="24"/>
          <w:szCs w:val="24"/>
          <w:highlight w:val="none"/>
          <w:shd w:val="clear" w:color="auto" w:fill="auto"/>
        </w:rPr>
        <w:t>联系地址：</w:t>
      </w:r>
      <w:r>
        <w:rPr>
          <w:rFonts w:hint="eastAsia" w:ascii="宋体" w:hAnsi="宋体" w:eastAsia="宋体" w:cs="宋体"/>
          <w:color w:val="auto"/>
          <w:spacing w:val="0"/>
          <w:kern w:val="0"/>
          <w:sz w:val="24"/>
          <w:szCs w:val="24"/>
          <w:highlight w:val="none"/>
          <w:shd w:val="clear" w:color="auto" w:fill="auto"/>
          <w:lang w:eastAsia="zh-CN"/>
        </w:rPr>
        <w:t>苏州市干将西路399号银海大厦303室</w:t>
      </w:r>
    </w:p>
    <w:p w14:paraId="18E61E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color w:val="auto"/>
          <w:spacing w:val="0"/>
          <w:kern w:val="0"/>
          <w:sz w:val="24"/>
          <w:szCs w:val="24"/>
          <w:highlight w:val="none"/>
          <w:shd w:val="clear" w:color="auto" w:fill="auto"/>
        </w:rPr>
        <w:t>联系人：</w:t>
      </w:r>
      <w:r>
        <w:rPr>
          <w:rFonts w:hint="eastAsia" w:ascii="宋体" w:hAnsi="宋体" w:eastAsia="宋体" w:cs="宋体"/>
          <w:color w:val="auto"/>
          <w:spacing w:val="0"/>
          <w:kern w:val="0"/>
          <w:sz w:val="24"/>
          <w:szCs w:val="24"/>
          <w:highlight w:val="none"/>
          <w:shd w:val="clear" w:color="auto" w:fill="auto"/>
          <w:lang w:val="en-US" w:eastAsia="zh-CN"/>
        </w:rPr>
        <w:t>潘莉莉  朱晓芹  路丽丽  庄天扬</w:t>
      </w:r>
    </w:p>
    <w:p w14:paraId="0AB84F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color w:val="auto"/>
          <w:spacing w:val="0"/>
          <w:kern w:val="0"/>
          <w:sz w:val="24"/>
          <w:szCs w:val="24"/>
          <w:highlight w:val="none"/>
          <w:shd w:val="clear" w:color="auto" w:fill="auto"/>
        </w:rPr>
        <w:t>联系电话：0512-</w:t>
      </w:r>
      <w:r>
        <w:rPr>
          <w:rFonts w:hint="eastAsia" w:ascii="宋体" w:hAnsi="宋体" w:eastAsia="宋体" w:cs="宋体"/>
          <w:color w:val="auto"/>
          <w:spacing w:val="0"/>
          <w:kern w:val="0"/>
          <w:sz w:val="24"/>
          <w:szCs w:val="24"/>
          <w:highlight w:val="none"/>
          <w:shd w:val="clear" w:color="auto" w:fill="auto"/>
          <w:lang w:val="en-US" w:eastAsia="zh-CN"/>
        </w:rPr>
        <w:t>65238816</w:t>
      </w:r>
    </w:p>
    <w:p w14:paraId="419523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3</w:t>
      </w:r>
      <w:r>
        <w:rPr>
          <w:rFonts w:hint="eastAsia" w:ascii="宋体" w:hAnsi="宋体" w:eastAsia="宋体" w:cs="宋体"/>
          <w:color w:val="auto"/>
          <w:spacing w:val="0"/>
          <w:kern w:val="0"/>
          <w:sz w:val="24"/>
          <w:szCs w:val="24"/>
          <w:highlight w:val="none"/>
          <w:shd w:val="clear" w:color="auto" w:fill="auto"/>
          <w:lang w:val="en-US" w:eastAsia="zh-CN"/>
        </w:rPr>
        <w:t>.</w:t>
      </w:r>
      <w:r>
        <w:rPr>
          <w:rFonts w:hint="eastAsia" w:ascii="宋体" w:hAnsi="宋体" w:eastAsia="宋体" w:cs="宋体"/>
          <w:i w:val="0"/>
          <w:iCs w:val="0"/>
          <w:caps w:val="0"/>
          <w:color w:val="auto"/>
          <w:spacing w:val="0"/>
          <w:kern w:val="0"/>
          <w:sz w:val="24"/>
          <w:szCs w:val="24"/>
          <w:highlight w:val="none"/>
          <w:shd w:val="clear" w:color="auto" w:fill="auto"/>
        </w:rPr>
        <w:t>采购监管部门：</w:t>
      </w:r>
      <w:r>
        <w:rPr>
          <w:rFonts w:hint="eastAsia" w:ascii="宋体" w:hAnsi="宋体" w:eastAsia="宋体" w:cs="宋体"/>
          <w:color w:val="auto"/>
          <w:spacing w:val="0"/>
          <w:kern w:val="0"/>
          <w:sz w:val="24"/>
          <w:szCs w:val="24"/>
          <w:highlight w:val="none"/>
          <w:shd w:val="clear" w:color="auto" w:fill="auto"/>
          <w:lang w:val="en-US" w:eastAsia="zh-CN"/>
        </w:rPr>
        <w:t>苏州市教育局监督与审计处</w:t>
      </w:r>
    </w:p>
    <w:p w14:paraId="2A6E002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lang w:eastAsia="zh-CN"/>
        </w:rPr>
      </w:pPr>
      <w:r>
        <w:rPr>
          <w:rFonts w:hint="eastAsia" w:ascii="宋体" w:hAnsi="宋体" w:eastAsia="宋体" w:cs="宋体"/>
          <w:i w:val="0"/>
          <w:iCs w:val="0"/>
          <w:caps w:val="0"/>
          <w:color w:val="auto"/>
          <w:spacing w:val="0"/>
          <w:kern w:val="0"/>
          <w:sz w:val="24"/>
          <w:szCs w:val="24"/>
          <w:highlight w:val="none"/>
          <w:shd w:val="clear" w:color="auto" w:fill="auto"/>
        </w:rPr>
        <w:t>监督电话：0512-</w:t>
      </w:r>
      <w:r>
        <w:rPr>
          <w:rFonts w:hint="eastAsia" w:ascii="宋体" w:hAnsi="宋体" w:eastAsia="宋体" w:cs="宋体"/>
          <w:i w:val="0"/>
          <w:iCs w:val="0"/>
          <w:caps w:val="0"/>
          <w:color w:val="auto"/>
          <w:spacing w:val="0"/>
          <w:kern w:val="0"/>
          <w:sz w:val="24"/>
          <w:szCs w:val="24"/>
          <w:highlight w:val="none"/>
          <w:shd w:val="clear" w:color="auto" w:fill="auto"/>
          <w:lang w:eastAsia="zh-CN"/>
        </w:rPr>
        <w:t>65215646</w:t>
      </w:r>
    </w:p>
    <w:p w14:paraId="04EA6B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bCs/>
          <w:color w:val="auto"/>
          <w:spacing w:val="0"/>
          <w:kern w:val="0"/>
          <w:sz w:val="24"/>
          <w:szCs w:val="24"/>
          <w:highlight w:val="none"/>
          <w:shd w:val="clear" w:color="auto" w:fill="auto"/>
        </w:rPr>
      </w:pPr>
      <w:r>
        <w:rPr>
          <w:rFonts w:hint="eastAsia" w:cs="宋体"/>
          <w:b/>
          <w:bCs/>
          <w:color w:val="auto"/>
          <w:spacing w:val="0"/>
          <w:kern w:val="0"/>
          <w:sz w:val="24"/>
          <w:szCs w:val="24"/>
          <w:highlight w:val="none"/>
          <w:shd w:val="clear" w:color="auto" w:fill="auto"/>
          <w:lang w:val="en-US" w:eastAsia="zh-CN"/>
        </w:rPr>
        <w:t>七</w:t>
      </w:r>
      <w:r>
        <w:rPr>
          <w:rFonts w:hint="eastAsia" w:ascii="宋体" w:hAnsi="宋体" w:eastAsia="宋体" w:cs="宋体"/>
          <w:b/>
          <w:bCs/>
          <w:color w:val="auto"/>
          <w:spacing w:val="0"/>
          <w:kern w:val="0"/>
          <w:sz w:val="24"/>
          <w:szCs w:val="24"/>
          <w:highlight w:val="none"/>
          <w:shd w:val="clear" w:color="auto" w:fill="auto"/>
          <w:lang w:val="en-US" w:eastAsia="zh-CN"/>
        </w:rPr>
        <w:t>、</w:t>
      </w:r>
      <w:r>
        <w:rPr>
          <w:rFonts w:hint="eastAsia" w:ascii="宋体" w:hAnsi="宋体" w:eastAsia="宋体" w:cs="宋体"/>
          <w:b/>
          <w:bCs/>
          <w:color w:val="auto"/>
          <w:spacing w:val="0"/>
          <w:kern w:val="0"/>
          <w:sz w:val="24"/>
          <w:szCs w:val="24"/>
          <w:highlight w:val="none"/>
          <w:shd w:val="clear" w:color="auto" w:fill="auto"/>
        </w:rPr>
        <w:t>其他应说明事项：</w:t>
      </w:r>
    </w:p>
    <w:p w14:paraId="5B647AB4">
      <w:pPr>
        <w:pStyle w:val="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firstLineChars="175"/>
        <w:textAlignment w:val="auto"/>
        <w:rPr>
          <w:rFonts w:hint="eastAsia" w:ascii="宋体" w:hAnsi="宋体" w:eastAsia="宋体" w:cs="宋体"/>
          <w:i w:val="0"/>
          <w:iCs w:val="0"/>
          <w:caps w:val="0"/>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1</w:t>
      </w:r>
      <w:r>
        <w:rPr>
          <w:rFonts w:hint="eastAsia" w:ascii="宋体" w:hAnsi="宋体" w:eastAsia="宋体" w:cs="宋体"/>
          <w:color w:val="auto"/>
          <w:spacing w:val="0"/>
          <w:kern w:val="0"/>
          <w:sz w:val="24"/>
          <w:szCs w:val="24"/>
          <w:highlight w:val="none"/>
          <w:shd w:val="clear" w:color="auto" w:fill="auto"/>
          <w:lang w:val="en-US" w:eastAsia="zh-CN"/>
        </w:rPr>
        <w:t>.</w:t>
      </w:r>
      <w:r>
        <w:rPr>
          <w:rFonts w:hint="eastAsia" w:ascii="宋体" w:hAnsi="宋体" w:eastAsia="宋体" w:cs="宋体"/>
          <w:color w:val="auto"/>
          <w:spacing w:val="0"/>
          <w:kern w:val="0"/>
          <w:sz w:val="24"/>
          <w:szCs w:val="24"/>
          <w:highlight w:val="none"/>
          <w:shd w:val="clear" w:color="auto" w:fill="auto"/>
        </w:rPr>
        <w:t>本公告在</w:t>
      </w:r>
      <w:r>
        <w:rPr>
          <w:rFonts w:hint="eastAsia" w:cs="宋体"/>
          <w:color w:val="auto"/>
          <w:spacing w:val="0"/>
          <w:kern w:val="0"/>
          <w:sz w:val="24"/>
          <w:szCs w:val="24"/>
          <w:highlight w:val="none"/>
          <w:shd w:val="clear" w:color="auto" w:fill="auto"/>
          <w:lang w:val="en-US" w:eastAsia="zh-CN"/>
        </w:rPr>
        <w:t>中国</w:t>
      </w:r>
      <w:r>
        <w:rPr>
          <w:rFonts w:hint="eastAsia" w:ascii="宋体" w:hAnsi="宋体" w:eastAsia="宋体" w:cs="宋体"/>
          <w:color w:val="auto"/>
          <w:spacing w:val="0"/>
          <w:kern w:val="0"/>
          <w:sz w:val="24"/>
          <w:szCs w:val="24"/>
          <w:highlight w:val="none"/>
          <w:shd w:val="clear" w:color="auto" w:fill="auto"/>
        </w:rPr>
        <w:t>招标投标公共服务平台、中国招投标网、</w:t>
      </w:r>
      <w:r>
        <w:rPr>
          <w:rFonts w:hint="eastAsia" w:ascii="宋体" w:hAnsi="宋体" w:eastAsia="宋体" w:cs="宋体"/>
          <w:color w:val="auto"/>
          <w:spacing w:val="0"/>
          <w:kern w:val="0"/>
          <w:sz w:val="24"/>
          <w:szCs w:val="24"/>
          <w:highlight w:val="none"/>
          <w:shd w:val="clear" w:color="auto" w:fill="auto"/>
          <w:lang w:eastAsia="zh-CN"/>
        </w:rPr>
        <w:t>江苏省阳光食堂信息化监管平台苏州模块、苏州市教育局官网</w:t>
      </w:r>
      <w:r>
        <w:rPr>
          <w:rFonts w:hint="eastAsia" w:ascii="宋体" w:hAnsi="宋体" w:eastAsia="宋体" w:cs="宋体"/>
          <w:color w:val="auto"/>
          <w:spacing w:val="0"/>
          <w:kern w:val="0"/>
          <w:sz w:val="24"/>
          <w:szCs w:val="24"/>
          <w:highlight w:val="none"/>
          <w:shd w:val="clear" w:color="auto" w:fill="auto"/>
        </w:rPr>
        <w:t>发布</w:t>
      </w:r>
      <w:r>
        <w:rPr>
          <w:rFonts w:hint="eastAsia" w:ascii="宋体" w:hAnsi="宋体" w:eastAsia="宋体" w:cs="宋体"/>
          <w:i w:val="0"/>
          <w:iCs w:val="0"/>
          <w:caps w:val="0"/>
          <w:color w:val="auto"/>
          <w:spacing w:val="0"/>
          <w:kern w:val="0"/>
          <w:sz w:val="24"/>
          <w:szCs w:val="24"/>
          <w:highlight w:val="none"/>
          <w:shd w:val="clear" w:color="auto" w:fill="auto"/>
        </w:rPr>
        <w:t>。对在其他网站或媒体转载的本项目招标活动的相关内容，</w:t>
      </w:r>
      <w:r>
        <w:rPr>
          <w:rFonts w:hint="eastAsia" w:ascii="宋体" w:hAnsi="宋体" w:eastAsia="宋体" w:cs="宋体"/>
          <w:i w:val="0"/>
          <w:iCs w:val="0"/>
          <w:caps w:val="0"/>
          <w:color w:val="auto"/>
          <w:spacing w:val="0"/>
          <w:kern w:val="0"/>
          <w:sz w:val="24"/>
          <w:szCs w:val="24"/>
          <w:highlight w:val="none"/>
          <w:shd w:val="clear" w:color="auto" w:fill="auto"/>
          <w:lang w:val="en-US" w:eastAsia="zh-CN"/>
        </w:rPr>
        <w:t>采购单位</w:t>
      </w:r>
      <w:r>
        <w:rPr>
          <w:rFonts w:hint="eastAsia" w:ascii="宋体" w:hAnsi="宋体" w:eastAsia="宋体" w:cs="宋体"/>
          <w:i w:val="0"/>
          <w:iCs w:val="0"/>
          <w:caps w:val="0"/>
          <w:color w:val="auto"/>
          <w:spacing w:val="0"/>
          <w:kern w:val="0"/>
          <w:sz w:val="24"/>
          <w:szCs w:val="24"/>
          <w:highlight w:val="none"/>
          <w:shd w:val="clear" w:color="auto" w:fill="auto"/>
        </w:rPr>
        <w:t>及招标代理机构不承担任何法律责任。</w:t>
      </w:r>
    </w:p>
    <w:p w14:paraId="1694DC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2</w:t>
      </w:r>
      <w:r>
        <w:rPr>
          <w:rFonts w:hint="eastAsia" w:ascii="宋体" w:hAnsi="宋体" w:eastAsia="宋体" w:cs="宋体"/>
          <w:color w:val="auto"/>
          <w:spacing w:val="0"/>
          <w:kern w:val="0"/>
          <w:sz w:val="24"/>
          <w:szCs w:val="24"/>
          <w:highlight w:val="none"/>
          <w:shd w:val="clear" w:color="auto" w:fill="auto"/>
          <w:lang w:val="en-US" w:eastAsia="zh-CN"/>
        </w:rPr>
        <w:t>.</w:t>
      </w:r>
      <w:r>
        <w:rPr>
          <w:rFonts w:hint="eastAsia" w:ascii="宋体" w:hAnsi="宋体" w:eastAsia="宋体" w:cs="宋体"/>
          <w:color w:val="auto"/>
          <w:spacing w:val="0"/>
          <w:kern w:val="0"/>
          <w:sz w:val="24"/>
          <w:szCs w:val="24"/>
          <w:highlight w:val="none"/>
          <w:shd w:val="clear" w:color="auto" w:fill="auto"/>
        </w:rPr>
        <w:t>公告期限：自本</w:t>
      </w:r>
      <w:r>
        <w:rPr>
          <w:rFonts w:hint="eastAsia" w:ascii="宋体" w:hAnsi="宋体" w:eastAsia="宋体" w:cs="宋体"/>
          <w:color w:val="auto"/>
          <w:spacing w:val="0"/>
          <w:kern w:val="0"/>
          <w:sz w:val="24"/>
          <w:szCs w:val="24"/>
          <w:highlight w:val="none"/>
          <w:shd w:val="clear" w:color="auto" w:fill="auto"/>
          <w:lang w:val="en-US" w:eastAsia="zh-CN"/>
        </w:rPr>
        <w:t>招标</w:t>
      </w:r>
      <w:r>
        <w:rPr>
          <w:rFonts w:hint="eastAsia" w:ascii="宋体" w:hAnsi="宋体" w:eastAsia="宋体" w:cs="宋体"/>
          <w:color w:val="auto"/>
          <w:spacing w:val="0"/>
          <w:kern w:val="0"/>
          <w:sz w:val="24"/>
          <w:szCs w:val="24"/>
          <w:highlight w:val="none"/>
          <w:shd w:val="clear" w:color="auto" w:fill="auto"/>
        </w:rPr>
        <w:t>公告发布之日起五个工作日。</w:t>
      </w:r>
    </w:p>
    <w:p w14:paraId="45453F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2" w:firstLineChars="175"/>
        <w:textAlignment w:val="auto"/>
        <w:rPr>
          <w:rFonts w:hint="eastAsia" w:ascii="宋体" w:hAnsi="宋体" w:eastAsia="宋体" w:cs="宋体"/>
          <w:b/>
          <w:bCs/>
          <w:color w:val="auto"/>
          <w:spacing w:val="0"/>
          <w:kern w:val="0"/>
          <w:sz w:val="24"/>
          <w:szCs w:val="24"/>
          <w:highlight w:val="none"/>
          <w:shd w:val="clear" w:color="auto" w:fill="auto"/>
        </w:rPr>
      </w:pPr>
      <w:r>
        <w:rPr>
          <w:rFonts w:hint="eastAsia" w:ascii="宋体" w:hAnsi="宋体" w:eastAsia="宋体" w:cs="宋体"/>
          <w:b/>
          <w:bCs/>
          <w:color w:val="auto"/>
          <w:spacing w:val="0"/>
          <w:kern w:val="0"/>
          <w:sz w:val="24"/>
          <w:szCs w:val="24"/>
          <w:highlight w:val="none"/>
          <w:shd w:val="clear" w:color="auto" w:fill="auto"/>
          <w:lang w:val="en-US" w:eastAsia="zh-CN"/>
        </w:rPr>
        <w:t>3.</w:t>
      </w:r>
      <w:r>
        <w:rPr>
          <w:rFonts w:hint="eastAsia" w:ascii="宋体" w:hAnsi="宋体" w:eastAsia="宋体" w:cs="宋体"/>
          <w:b/>
          <w:bCs/>
          <w:color w:val="auto"/>
          <w:spacing w:val="0"/>
          <w:kern w:val="0"/>
          <w:sz w:val="24"/>
          <w:szCs w:val="24"/>
          <w:highlight w:val="none"/>
          <w:shd w:val="clear" w:color="auto" w:fill="auto"/>
        </w:rPr>
        <w:t>特别说明：</w:t>
      </w:r>
    </w:p>
    <w:p w14:paraId="3F30DC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cs="宋体"/>
          <w:color w:val="auto"/>
          <w:spacing w:val="0"/>
          <w:kern w:val="0"/>
          <w:sz w:val="24"/>
          <w:szCs w:val="24"/>
          <w:highlight w:val="none"/>
          <w:shd w:val="clear" w:color="auto" w:fill="auto"/>
          <w:lang w:val="en-US" w:eastAsia="zh-CN"/>
        </w:rPr>
      </w:pPr>
      <w:r>
        <w:rPr>
          <w:rFonts w:hint="eastAsia" w:cs="宋体"/>
          <w:color w:val="auto"/>
          <w:spacing w:val="0"/>
          <w:kern w:val="0"/>
          <w:sz w:val="24"/>
          <w:szCs w:val="24"/>
          <w:highlight w:val="none"/>
          <w:shd w:val="clear" w:color="auto" w:fill="auto"/>
          <w:lang w:val="en-US" w:eastAsia="zh-CN"/>
        </w:rPr>
        <w:t>（1）本项目需通过现场审核的方式进行资格审查，采购人组织核查组到报名成功单位的生产或经营场所进行实地查勘（以资格审查文件中地址为准），具体查勘时间另行通知。投标人应无条件配合核查团队，不得拒绝资格审查工作组为完成现场核查任务而提出的合理要求，否则视为资格审查不通过。</w:t>
      </w:r>
    </w:p>
    <w:p w14:paraId="3D1F83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cs="宋体"/>
          <w:color w:val="auto"/>
          <w:spacing w:val="0"/>
          <w:kern w:val="0"/>
          <w:sz w:val="24"/>
          <w:szCs w:val="24"/>
          <w:highlight w:val="none"/>
          <w:shd w:val="clear" w:color="auto" w:fill="auto"/>
          <w:lang w:val="en-US" w:eastAsia="zh-CN"/>
        </w:rPr>
      </w:pPr>
      <w:r>
        <w:rPr>
          <w:rFonts w:hint="eastAsia" w:cs="宋体"/>
          <w:color w:val="auto"/>
          <w:spacing w:val="0"/>
          <w:kern w:val="0"/>
          <w:sz w:val="24"/>
          <w:szCs w:val="24"/>
          <w:highlight w:val="none"/>
          <w:shd w:val="clear" w:color="auto" w:fill="auto"/>
          <w:lang w:val="en-US" w:eastAsia="zh-CN"/>
        </w:rPr>
        <w:t>（2）本项目不属于依法必须招标的项目，也不属于政府采购项目，为采购人自愿采购项目，如有异议由采购人负责处理答复，投标人对答复不满意的，可申请在专家库中随机抽取3名专家进行裁决。裁决只进行一次，采购人和投标人必须服从专家组的裁决意见。潜在投标人报名参与本项目则视为同意上述内容。</w:t>
      </w:r>
    </w:p>
    <w:p w14:paraId="51B786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leftChars="0" w:right="0" w:firstLine="420" w:firstLineChars="175"/>
        <w:textAlignment w:val="auto"/>
        <w:rPr>
          <w:rFonts w:hint="eastAsia" w:cs="宋体"/>
          <w:color w:val="auto"/>
          <w:spacing w:val="0"/>
          <w:kern w:val="0"/>
          <w:sz w:val="24"/>
          <w:szCs w:val="24"/>
          <w:highlight w:val="none"/>
          <w:shd w:val="clear" w:color="auto" w:fill="auto"/>
          <w:lang w:val="en-US" w:eastAsia="zh-CN"/>
        </w:rPr>
      </w:pPr>
      <w:r>
        <w:rPr>
          <w:rFonts w:hint="eastAsia" w:cs="宋体"/>
          <w:color w:val="auto"/>
          <w:spacing w:val="0"/>
          <w:kern w:val="0"/>
          <w:sz w:val="24"/>
          <w:szCs w:val="24"/>
          <w:highlight w:val="none"/>
          <w:shd w:val="clear" w:color="auto" w:fill="auto"/>
          <w:lang w:val="en-US" w:eastAsia="zh-CN"/>
        </w:rPr>
        <w:t>（3）本招标文件适用于2026-2027学年苏州市教育局直属（代管）中小学幼儿园“阳光食堂”米、油、乳制品配送项目公开招标采购。由食堂食材采购联合体负责制定，苏州市级中小学食堂招标工作组进行监督指导。</w:t>
      </w:r>
    </w:p>
    <w:p w14:paraId="0AF3F3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t> </w:t>
      </w:r>
    </w:p>
    <w:p w14:paraId="3BF61D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firstLine="0"/>
        <w:jc w:val="right"/>
        <w:textAlignment w:val="auto"/>
        <w:rPr>
          <w:rFonts w:hint="eastAsia" w:ascii="宋体" w:hAnsi="宋体" w:eastAsia="宋体" w:cs="宋体"/>
          <w:color w:val="auto"/>
          <w:spacing w:val="0"/>
          <w:kern w:val="0"/>
          <w:sz w:val="24"/>
          <w:szCs w:val="24"/>
          <w:highlight w:val="none"/>
          <w:shd w:val="clear" w:color="auto" w:fill="auto"/>
          <w:lang w:eastAsia="zh-CN"/>
        </w:rPr>
      </w:pPr>
      <w:r>
        <w:rPr>
          <w:rFonts w:hint="eastAsia" w:ascii="宋体" w:hAnsi="宋体" w:eastAsia="宋体" w:cs="宋体"/>
          <w:color w:val="auto"/>
          <w:spacing w:val="0"/>
          <w:kern w:val="0"/>
          <w:sz w:val="24"/>
          <w:szCs w:val="24"/>
          <w:highlight w:val="none"/>
          <w:shd w:val="clear" w:color="auto" w:fill="auto"/>
          <w:lang w:eastAsia="zh-CN"/>
        </w:rPr>
        <w:t>苏州市创杰招投标咨询服务有限公司</w:t>
      </w:r>
    </w:p>
    <w:p w14:paraId="6CBCD7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firstLine="0"/>
        <w:jc w:val="right"/>
        <w:textAlignment w:val="auto"/>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lang w:eastAsia="zh-CN"/>
        </w:rPr>
        <w:t>2026</w:t>
      </w:r>
      <w:r>
        <w:rPr>
          <w:rFonts w:hint="eastAsia" w:ascii="宋体" w:hAnsi="宋体" w:eastAsia="宋体" w:cs="宋体"/>
          <w:color w:val="auto"/>
          <w:spacing w:val="0"/>
          <w:kern w:val="0"/>
          <w:sz w:val="24"/>
          <w:szCs w:val="24"/>
          <w:highlight w:val="none"/>
          <w:shd w:val="clear" w:color="auto" w:fill="auto"/>
        </w:rPr>
        <w:t>年</w:t>
      </w:r>
      <w:r>
        <w:rPr>
          <w:rFonts w:hint="eastAsia" w:cs="宋体"/>
          <w:color w:val="auto"/>
          <w:spacing w:val="0"/>
          <w:kern w:val="0"/>
          <w:sz w:val="24"/>
          <w:szCs w:val="24"/>
          <w:highlight w:val="none"/>
          <w:shd w:val="clear" w:color="auto" w:fill="auto"/>
          <w:lang w:val="en-US" w:eastAsia="zh-CN"/>
        </w:rPr>
        <w:t>7</w:t>
      </w:r>
      <w:r>
        <w:rPr>
          <w:rFonts w:hint="eastAsia" w:ascii="宋体" w:hAnsi="宋体" w:eastAsia="宋体" w:cs="宋体"/>
          <w:color w:val="auto"/>
          <w:spacing w:val="0"/>
          <w:kern w:val="0"/>
          <w:sz w:val="24"/>
          <w:szCs w:val="24"/>
          <w:highlight w:val="none"/>
          <w:shd w:val="clear" w:color="auto" w:fill="auto"/>
        </w:rPr>
        <w:t>月</w:t>
      </w:r>
      <w:r>
        <w:rPr>
          <w:rFonts w:hint="eastAsia" w:cs="宋体"/>
          <w:color w:val="auto"/>
          <w:spacing w:val="0"/>
          <w:kern w:val="0"/>
          <w:sz w:val="24"/>
          <w:szCs w:val="24"/>
          <w:highlight w:val="none"/>
          <w:shd w:val="clear" w:color="auto" w:fill="auto"/>
          <w:lang w:val="en-US" w:eastAsia="zh-CN"/>
        </w:rPr>
        <w:t>15</w:t>
      </w:r>
      <w:r>
        <w:rPr>
          <w:rFonts w:hint="eastAsia" w:ascii="宋体" w:hAnsi="宋体" w:eastAsia="宋体" w:cs="宋体"/>
          <w:color w:val="auto"/>
          <w:spacing w:val="0"/>
          <w:kern w:val="0"/>
          <w:sz w:val="24"/>
          <w:szCs w:val="24"/>
          <w:highlight w:val="none"/>
          <w:shd w:val="clear" w:color="auto" w:fill="auto"/>
        </w:rPr>
        <w:t>日</w:t>
      </w:r>
    </w:p>
    <w:p w14:paraId="2833D5A7">
      <w:pPr>
        <w:kinsoku/>
        <w:wordWrap/>
        <w:overflowPunct/>
        <w:topLinePunct w:val="0"/>
        <w:autoSpaceDE/>
        <w:autoSpaceDN/>
        <w:bidi w:val="0"/>
        <w:rPr>
          <w:rFonts w:hint="eastAsia" w:ascii="宋体" w:hAnsi="宋体" w:eastAsia="宋体" w:cs="宋体"/>
          <w:color w:val="auto"/>
          <w:spacing w:val="0"/>
          <w:kern w:val="0"/>
          <w:sz w:val="24"/>
          <w:szCs w:val="24"/>
          <w:highlight w:val="none"/>
          <w:shd w:val="clear" w:color="auto" w:fill="auto"/>
        </w:rPr>
      </w:pPr>
      <w:r>
        <w:rPr>
          <w:rFonts w:hint="eastAsia" w:ascii="宋体" w:hAnsi="宋体" w:eastAsia="宋体" w:cs="宋体"/>
          <w:color w:val="auto"/>
          <w:spacing w:val="0"/>
          <w:kern w:val="0"/>
          <w:sz w:val="24"/>
          <w:szCs w:val="24"/>
          <w:highlight w:val="none"/>
          <w:shd w:val="clear" w:color="auto" w:fill="auto"/>
        </w:rPr>
        <w:br w:type="page"/>
      </w:r>
    </w:p>
    <w:p w14:paraId="6F972341">
      <w:pPr>
        <w:keepNext w:val="0"/>
        <w:keepLines w:val="0"/>
        <w:pageBreakBefore w:val="0"/>
        <w:shd w:val="clear"/>
        <w:kinsoku/>
        <w:wordWrap/>
        <w:overflowPunct/>
        <w:topLinePunct w:val="0"/>
        <w:autoSpaceDE/>
        <w:autoSpaceDN/>
        <w:bidi w:val="0"/>
        <w:snapToGrid w:val="0"/>
        <w:spacing w:line="380" w:lineRule="exact"/>
        <w:jc w:val="left"/>
        <w:textAlignment w:val="auto"/>
        <w:outlineLvl w:val="1"/>
        <w:rPr>
          <w:rFonts w:hint="eastAsia" w:ascii="宋体" w:hAnsi="宋体" w:eastAsia="宋体" w:cs="宋体"/>
          <w:b/>
          <w:bCs/>
          <w:color w:val="auto"/>
          <w:spacing w:val="0"/>
          <w:kern w:val="0"/>
          <w:position w:val="0"/>
          <w:sz w:val="24"/>
          <w:szCs w:val="24"/>
          <w:highlight w:val="none"/>
          <w:shd w:val="clear" w:color="auto" w:fill="auto"/>
        </w:rPr>
      </w:pPr>
      <w:r>
        <w:rPr>
          <w:rFonts w:hint="eastAsia" w:ascii="宋体" w:hAnsi="宋体" w:eastAsia="宋体" w:cs="宋体"/>
          <w:b/>
          <w:bCs/>
          <w:color w:val="auto"/>
          <w:spacing w:val="0"/>
          <w:kern w:val="0"/>
          <w:position w:val="0"/>
          <w:sz w:val="24"/>
          <w:szCs w:val="24"/>
          <w:highlight w:val="none"/>
          <w:shd w:val="clear" w:color="auto" w:fill="auto"/>
          <w:lang w:val="en-US" w:eastAsia="zh-CN"/>
        </w:rPr>
        <w:t>招标公告</w:t>
      </w:r>
      <w:r>
        <w:rPr>
          <w:rFonts w:hint="eastAsia" w:ascii="宋体" w:hAnsi="宋体" w:eastAsia="宋体" w:cs="宋体"/>
          <w:b/>
          <w:bCs/>
          <w:color w:val="auto"/>
          <w:spacing w:val="0"/>
          <w:kern w:val="0"/>
          <w:position w:val="0"/>
          <w:sz w:val="24"/>
          <w:szCs w:val="24"/>
          <w:highlight w:val="none"/>
          <w:shd w:val="clear" w:color="auto" w:fill="auto"/>
        </w:rPr>
        <w:t>附件</w:t>
      </w:r>
    </w:p>
    <w:p w14:paraId="216215BA">
      <w:pPr>
        <w:kinsoku/>
        <w:wordWrap/>
        <w:overflowPunct/>
        <w:topLinePunct w:val="0"/>
        <w:autoSpaceDE/>
        <w:autoSpaceDN/>
        <w:bidi w:val="0"/>
        <w:adjustRightInd w:val="0"/>
        <w:snapToGrid w:val="0"/>
        <w:spacing w:line="560" w:lineRule="exact"/>
        <w:rPr>
          <w:rFonts w:hint="eastAsia" w:ascii="宋体" w:hAnsi="宋体" w:eastAsia="宋体" w:cs="宋体"/>
          <w:b/>
          <w:bCs w:val="0"/>
          <w:color w:val="auto"/>
          <w:spacing w:val="0"/>
          <w:kern w:val="0"/>
          <w:sz w:val="24"/>
          <w:szCs w:val="24"/>
          <w:highlight w:val="none"/>
          <w:lang w:val="en-US" w:eastAsia="zh-CN"/>
        </w:rPr>
      </w:pPr>
      <w:r>
        <w:rPr>
          <w:rFonts w:hint="eastAsia" w:ascii="宋体" w:hAnsi="宋体" w:eastAsia="宋体" w:cs="宋体"/>
          <w:b/>
          <w:bCs w:val="0"/>
          <w:color w:val="auto"/>
          <w:spacing w:val="0"/>
          <w:kern w:val="0"/>
          <w:sz w:val="24"/>
          <w:szCs w:val="24"/>
          <w:highlight w:val="none"/>
          <w:lang w:val="en-US" w:eastAsia="zh-CN"/>
        </w:rPr>
        <w:t>附件1：</w:t>
      </w:r>
    </w:p>
    <w:p w14:paraId="2F25A308">
      <w:pPr>
        <w:kinsoku/>
        <w:wordWrap/>
        <w:overflowPunct/>
        <w:topLinePunct w:val="0"/>
        <w:autoSpaceDE/>
        <w:autoSpaceDN/>
        <w:bidi w:val="0"/>
        <w:adjustRightInd w:val="0"/>
        <w:snapToGrid w:val="0"/>
        <w:spacing w:line="560" w:lineRule="exact"/>
        <w:ind w:firstLine="643" w:firstLineChars="200"/>
        <w:jc w:val="center"/>
        <w:rPr>
          <w:rFonts w:hint="eastAsia" w:ascii="宋体" w:hAnsi="宋体" w:eastAsia="宋体" w:cs="宋体"/>
          <w:b/>
          <w:bCs w:val="0"/>
          <w:color w:val="auto"/>
          <w:spacing w:val="0"/>
          <w:kern w:val="0"/>
          <w:sz w:val="32"/>
          <w:szCs w:val="32"/>
          <w:highlight w:val="none"/>
          <w:lang w:val="en-US" w:eastAsia="zh-CN"/>
        </w:rPr>
      </w:pPr>
      <w:r>
        <w:rPr>
          <w:rFonts w:hint="eastAsia" w:ascii="宋体" w:hAnsi="宋体" w:eastAsia="宋体" w:cs="宋体"/>
          <w:b/>
          <w:bCs w:val="0"/>
          <w:color w:val="auto"/>
          <w:spacing w:val="0"/>
          <w:kern w:val="0"/>
          <w:sz w:val="32"/>
          <w:szCs w:val="32"/>
          <w:highlight w:val="none"/>
          <w:lang w:val="en-US" w:eastAsia="zh-CN"/>
        </w:rPr>
        <w:t>代理机构资格初审表</w:t>
      </w:r>
    </w:p>
    <w:p w14:paraId="78432147">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标段类别：</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大米</w:t>
      </w:r>
      <w:r>
        <w:rPr>
          <w:rFonts w:hint="eastAsia" w:ascii="宋体" w:hAnsi="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食用油</w:t>
      </w:r>
      <w:r>
        <w:rPr>
          <w:rFonts w:hint="eastAsia" w:ascii="宋体" w:hAnsi="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乳制品      投标</w:t>
      </w:r>
      <w:r>
        <w:rPr>
          <w:rFonts w:hint="eastAsia" w:ascii="宋体" w:hAnsi="宋体" w:cs="宋体"/>
          <w:bCs/>
          <w:color w:val="auto"/>
          <w:spacing w:val="0"/>
          <w:kern w:val="0"/>
          <w:sz w:val="24"/>
          <w:szCs w:val="24"/>
          <w:highlight w:val="none"/>
          <w:lang w:val="en-US" w:eastAsia="zh-CN"/>
        </w:rPr>
        <w:t>配送商</w:t>
      </w:r>
      <w:r>
        <w:rPr>
          <w:rFonts w:hint="eastAsia" w:ascii="宋体" w:hAnsi="宋体" w:eastAsia="宋体" w:cs="宋体"/>
          <w:bCs/>
          <w:color w:val="auto"/>
          <w:spacing w:val="0"/>
          <w:kern w:val="0"/>
          <w:sz w:val="24"/>
          <w:szCs w:val="24"/>
          <w:highlight w:val="none"/>
          <w:lang w:val="en-US" w:eastAsia="zh-CN"/>
        </w:rPr>
        <w:t>名称：</w:t>
      </w:r>
    </w:p>
    <w:tbl>
      <w:tblPr>
        <w:tblStyle w:val="6"/>
        <w:tblW w:w="9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2137"/>
        <w:gridCol w:w="5322"/>
        <w:gridCol w:w="1376"/>
      </w:tblGrid>
      <w:tr w14:paraId="08A6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09" w:type="dxa"/>
            <w:noWrap w:val="0"/>
            <w:vAlign w:val="center"/>
          </w:tcPr>
          <w:p w14:paraId="6F58B4E8">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序号</w:t>
            </w:r>
          </w:p>
        </w:tc>
        <w:tc>
          <w:tcPr>
            <w:tcW w:w="2137" w:type="dxa"/>
            <w:noWrap w:val="0"/>
            <w:vAlign w:val="center"/>
          </w:tcPr>
          <w:p w14:paraId="3766A880">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投标</w:t>
            </w:r>
            <w:r>
              <w:rPr>
                <w:rFonts w:hint="eastAsia" w:ascii="宋体" w:hAnsi="宋体" w:cs="宋体"/>
                <w:bCs/>
                <w:color w:val="auto"/>
                <w:spacing w:val="0"/>
                <w:kern w:val="0"/>
                <w:sz w:val="24"/>
                <w:szCs w:val="24"/>
                <w:highlight w:val="none"/>
                <w:lang w:val="en-US" w:eastAsia="zh-CN"/>
              </w:rPr>
              <w:t>人</w:t>
            </w:r>
            <w:r>
              <w:rPr>
                <w:rFonts w:hint="eastAsia" w:ascii="宋体" w:hAnsi="宋体" w:eastAsia="宋体" w:cs="宋体"/>
                <w:bCs/>
                <w:color w:val="auto"/>
                <w:spacing w:val="0"/>
                <w:kern w:val="0"/>
                <w:sz w:val="24"/>
                <w:szCs w:val="24"/>
                <w:highlight w:val="none"/>
                <w:lang w:val="zh-CN" w:eastAsia="zh-CN"/>
              </w:rPr>
              <w:t>资格条件</w:t>
            </w:r>
          </w:p>
        </w:tc>
        <w:tc>
          <w:tcPr>
            <w:tcW w:w="5322" w:type="dxa"/>
            <w:noWrap w:val="0"/>
            <w:vAlign w:val="center"/>
          </w:tcPr>
          <w:p w14:paraId="44437549">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审查内容及方式</w:t>
            </w:r>
          </w:p>
        </w:tc>
        <w:tc>
          <w:tcPr>
            <w:tcW w:w="1376" w:type="dxa"/>
            <w:noWrap w:val="0"/>
            <w:vAlign w:val="center"/>
          </w:tcPr>
          <w:p w14:paraId="5C7B392F">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审查情况</w:t>
            </w:r>
          </w:p>
        </w:tc>
      </w:tr>
      <w:tr w14:paraId="2434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09" w:type="dxa"/>
            <w:noWrap w:val="0"/>
            <w:vAlign w:val="center"/>
          </w:tcPr>
          <w:p w14:paraId="285F3456">
            <w:pPr>
              <w:kinsoku/>
              <w:wordWrap/>
              <w:overflowPunct/>
              <w:topLinePunct w:val="0"/>
              <w:autoSpaceDE/>
              <w:autoSpaceDN/>
              <w:bidi w:val="0"/>
              <w:adjustRightInd w:val="0"/>
              <w:snapToGrid w:val="0"/>
              <w:spacing w:line="560" w:lineRule="exact"/>
              <w:jc w:val="center"/>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1</w:t>
            </w:r>
          </w:p>
        </w:tc>
        <w:tc>
          <w:tcPr>
            <w:tcW w:w="2137" w:type="dxa"/>
            <w:noWrap w:val="0"/>
            <w:vAlign w:val="center"/>
          </w:tcPr>
          <w:p w14:paraId="338C6C99">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color w:val="auto"/>
                <w:spacing w:val="0"/>
                <w:kern w:val="0"/>
                <w:sz w:val="24"/>
                <w:szCs w:val="24"/>
                <w:highlight w:val="none"/>
                <w:shd w:val="clear" w:color="auto" w:fill="auto"/>
              </w:rPr>
              <w:t>具有独立承担民事责任的能力</w:t>
            </w:r>
          </w:p>
        </w:tc>
        <w:tc>
          <w:tcPr>
            <w:tcW w:w="5322" w:type="dxa"/>
            <w:noWrap w:val="0"/>
            <w:vAlign w:val="center"/>
          </w:tcPr>
          <w:p w14:paraId="58718594">
            <w:pPr>
              <w:kinsoku/>
              <w:wordWrap/>
              <w:overflowPunct/>
              <w:topLinePunct w:val="0"/>
              <w:autoSpaceDE/>
              <w:autoSpaceDN/>
              <w:bidi w:val="0"/>
              <w:adjustRightInd w:val="0"/>
              <w:snapToGrid w:val="0"/>
              <w:spacing w:line="560" w:lineRule="exact"/>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bCs/>
                <w:color w:val="auto"/>
                <w:spacing w:val="0"/>
                <w:kern w:val="0"/>
                <w:sz w:val="24"/>
                <w:szCs w:val="24"/>
                <w:highlight w:val="none"/>
                <w:lang w:val="en-US" w:eastAsia="zh-CN"/>
              </w:rPr>
              <w:t>审查内容：</w:t>
            </w:r>
            <w:r>
              <w:rPr>
                <w:rFonts w:hint="eastAsia" w:ascii="宋体" w:hAnsi="宋体" w:eastAsia="宋体" w:cs="宋体"/>
                <w:color w:val="auto"/>
                <w:spacing w:val="0"/>
                <w:kern w:val="0"/>
                <w:sz w:val="24"/>
                <w:szCs w:val="24"/>
                <w:highlight w:val="none"/>
                <w:shd w:val="clear" w:color="auto" w:fill="auto"/>
              </w:rPr>
              <w:t>提供有效的营业执照</w:t>
            </w:r>
          </w:p>
          <w:p w14:paraId="316D2862">
            <w:pPr>
              <w:kinsoku/>
              <w:wordWrap/>
              <w:overflowPunct/>
              <w:topLinePunct w:val="0"/>
              <w:autoSpaceDE/>
              <w:autoSpaceDN/>
              <w:bidi w:val="0"/>
              <w:adjustRightInd w:val="0"/>
              <w:snapToGrid w:val="0"/>
              <w:spacing w:line="560" w:lineRule="exact"/>
              <w:rPr>
                <w:rFonts w:hint="eastAsia" w:ascii="宋体" w:hAnsi="宋体" w:eastAsia="宋体" w:cs="宋体"/>
                <w:color w:val="auto"/>
                <w:spacing w:val="0"/>
                <w:kern w:val="0"/>
                <w:sz w:val="24"/>
                <w:szCs w:val="24"/>
                <w:highlight w:val="none"/>
                <w:shd w:val="clear" w:color="auto" w:fill="auto"/>
                <w:lang w:val="en-US" w:eastAsia="zh-CN"/>
              </w:rPr>
            </w:pPr>
            <w:r>
              <w:rPr>
                <w:rFonts w:hint="eastAsia" w:ascii="宋体" w:hAnsi="宋体" w:eastAsia="宋体" w:cs="宋体"/>
                <w:bCs/>
                <w:color w:val="auto"/>
                <w:spacing w:val="0"/>
                <w:kern w:val="0"/>
                <w:sz w:val="24"/>
                <w:szCs w:val="24"/>
                <w:highlight w:val="none"/>
                <w:lang w:val="en-US" w:eastAsia="zh-CN"/>
              </w:rPr>
              <w:t>审查方式：代理机构当场审核</w:t>
            </w:r>
          </w:p>
        </w:tc>
        <w:tc>
          <w:tcPr>
            <w:tcW w:w="1376" w:type="dxa"/>
            <w:noWrap w:val="0"/>
            <w:vAlign w:val="center"/>
          </w:tcPr>
          <w:p w14:paraId="15FE52B2">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完整</w:t>
            </w:r>
          </w:p>
          <w:p w14:paraId="1194F944">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w:t>
            </w:r>
            <w:r>
              <w:rPr>
                <w:rFonts w:hint="eastAsia" w:ascii="宋体" w:hAnsi="宋体" w:eastAsia="宋体" w:cs="宋体"/>
                <w:bCs/>
                <w:color w:val="auto"/>
                <w:spacing w:val="0"/>
                <w:kern w:val="0"/>
                <w:sz w:val="24"/>
                <w:szCs w:val="24"/>
                <w:highlight w:val="none"/>
                <w:lang w:val="en-US" w:eastAsia="zh-CN"/>
              </w:rPr>
              <w:t>完整</w:t>
            </w:r>
          </w:p>
        </w:tc>
      </w:tr>
      <w:tr w14:paraId="0E01E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09" w:type="dxa"/>
            <w:noWrap w:val="0"/>
            <w:vAlign w:val="center"/>
          </w:tcPr>
          <w:p w14:paraId="7070EDEA">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2</w:t>
            </w:r>
          </w:p>
        </w:tc>
        <w:tc>
          <w:tcPr>
            <w:tcW w:w="2137" w:type="dxa"/>
            <w:noWrap w:val="0"/>
            <w:vAlign w:val="center"/>
          </w:tcPr>
          <w:p w14:paraId="5982BE7F">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具有良好的商业信誉和健全的财务会计制度</w:t>
            </w:r>
          </w:p>
        </w:tc>
        <w:tc>
          <w:tcPr>
            <w:tcW w:w="5322" w:type="dxa"/>
            <w:noWrap w:val="0"/>
            <w:vAlign w:val="center"/>
          </w:tcPr>
          <w:p w14:paraId="55FF0EA3">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审查内容：</w:t>
            </w:r>
            <w:r>
              <w:rPr>
                <w:rFonts w:hint="eastAsia" w:ascii="宋体" w:hAnsi="宋体" w:eastAsia="宋体" w:cs="宋体"/>
                <w:bCs/>
                <w:color w:val="auto"/>
                <w:spacing w:val="0"/>
                <w:kern w:val="0"/>
                <w:sz w:val="24"/>
                <w:szCs w:val="24"/>
                <w:highlight w:val="none"/>
                <w:lang w:val="zh-CN" w:eastAsia="zh-CN"/>
              </w:rPr>
              <w:t>提供参加本次招标活动上年度的审计报告或提供</w:t>
            </w:r>
            <w:r>
              <w:rPr>
                <w:rFonts w:hint="eastAsia" w:ascii="宋体" w:hAnsi="宋体" w:cs="宋体"/>
                <w:bCs/>
                <w:color w:val="auto"/>
                <w:spacing w:val="0"/>
                <w:kern w:val="0"/>
                <w:sz w:val="24"/>
                <w:szCs w:val="24"/>
                <w:highlight w:val="none"/>
                <w:lang w:val="en-US" w:eastAsia="zh-CN"/>
              </w:rPr>
              <w:t>近</w:t>
            </w:r>
            <w:r>
              <w:rPr>
                <w:rFonts w:hint="eastAsia" w:ascii="宋体" w:hAnsi="宋体" w:eastAsia="宋体" w:cs="宋体"/>
                <w:bCs/>
                <w:color w:val="auto"/>
                <w:spacing w:val="0"/>
                <w:kern w:val="0"/>
                <w:sz w:val="24"/>
                <w:szCs w:val="24"/>
                <w:highlight w:val="none"/>
                <w:lang w:val="zh-CN" w:eastAsia="zh-CN"/>
              </w:rPr>
              <w:t>三个月内任意时间银行资信证明</w:t>
            </w:r>
          </w:p>
          <w:p w14:paraId="55A7EB4D">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审查方式：代理机构当场审核</w:t>
            </w:r>
          </w:p>
        </w:tc>
        <w:tc>
          <w:tcPr>
            <w:tcW w:w="1376" w:type="dxa"/>
            <w:noWrap w:val="0"/>
            <w:vAlign w:val="center"/>
          </w:tcPr>
          <w:p w14:paraId="07A0615B">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完整</w:t>
            </w:r>
          </w:p>
          <w:p w14:paraId="3EC9489A">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□不</w:t>
            </w:r>
            <w:r>
              <w:rPr>
                <w:rFonts w:hint="eastAsia" w:ascii="宋体" w:hAnsi="宋体" w:eastAsia="宋体" w:cs="宋体"/>
                <w:bCs/>
                <w:color w:val="auto"/>
                <w:spacing w:val="0"/>
                <w:kern w:val="0"/>
                <w:sz w:val="24"/>
                <w:szCs w:val="24"/>
                <w:highlight w:val="none"/>
                <w:lang w:val="en-US" w:eastAsia="zh-CN"/>
              </w:rPr>
              <w:t>完整</w:t>
            </w:r>
          </w:p>
        </w:tc>
      </w:tr>
      <w:tr w14:paraId="3BAE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09" w:type="dxa"/>
            <w:noWrap w:val="0"/>
            <w:vAlign w:val="center"/>
          </w:tcPr>
          <w:p w14:paraId="4375872D">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3</w:t>
            </w:r>
          </w:p>
        </w:tc>
        <w:tc>
          <w:tcPr>
            <w:tcW w:w="2137" w:type="dxa"/>
            <w:noWrap w:val="0"/>
            <w:vAlign w:val="center"/>
          </w:tcPr>
          <w:p w14:paraId="2E4C074F">
            <w:pPr>
              <w:adjustRightInd w:val="0"/>
              <w:snapToGrid w:val="0"/>
              <w:spacing w:line="560" w:lineRule="exact"/>
              <w:ind w:firstLine="0" w:firstLineChars="0"/>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具有依法缴纳税收和社会保障资金的良好记录</w:t>
            </w:r>
          </w:p>
        </w:tc>
        <w:tc>
          <w:tcPr>
            <w:tcW w:w="5322" w:type="dxa"/>
            <w:noWrap w:val="0"/>
            <w:vAlign w:val="center"/>
          </w:tcPr>
          <w:p w14:paraId="45510311">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审查内容：提供参加本次采购活动前</w:t>
            </w:r>
            <w:r>
              <w:rPr>
                <w:rFonts w:hint="eastAsia" w:ascii="宋体" w:hAnsi="宋体" w:eastAsia="宋体" w:cs="宋体"/>
                <w:bCs/>
                <w:color w:val="auto"/>
                <w:spacing w:val="0"/>
                <w:kern w:val="0"/>
                <w:sz w:val="24"/>
                <w:szCs w:val="24"/>
                <w:highlight w:val="none"/>
                <w:lang w:val="zh-CN" w:eastAsia="zh-CN"/>
              </w:rPr>
              <w:t>一年内任意一个月依法缴纳税收的凭据及依法缴纳社会保险的凭据（专用收据或社会保险缴纳清单）。响应单位如依法享受缓缴、免缴税收、社会保障资金的应提供相关主管部门出具的证明材料</w:t>
            </w:r>
          </w:p>
          <w:p w14:paraId="4541A6B6">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审查方式：代理机构当场审核</w:t>
            </w:r>
          </w:p>
        </w:tc>
        <w:tc>
          <w:tcPr>
            <w:tcW w:w="1376" w:type="dxa"/>
            <w:noWrap w:val="0"/>
            <w:vAlign w:val="center"/>
          </w:tcPr>
          <w:p w14:paraId="760C3B99">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完整</w:t>
            </w:r>
          </w:p>
          <w:p w14:paraId="61BA27A5">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□不</w:t>
            </w:r>
            <w:r>
              <w:rPr>
                <w:rFonts w:hint="eastAsia" w:ascii="宋体" w:hAnsi="宋体" w:eastAsia="宋体" w:cs="宋体"/>
                <w:bCs/>
                <w:color w:val="auto"/>
                <w:spacing w:val="0"/>
                <w:kern w:val="0"/>
                <w:sz w:val="24"/>
                <w:szCs w:val="24"/>
                <w:highlight w:val="none"/>
                <w:lang w:val="en-US" w:eastAsia="zh-CN"/>
              </w:rPr>
              <w:t>完整</w:t>
            </w:r>
          </w:p>
        </w:tc>
      </w:tr>
      <w:tr w14:paraId="3AD3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09" w:type="dxa"/>
            <w:noWrap w:val="0"/>
            <w:vAlign w:val="center"/>
          </w:tcPr>
          <w:p w14:paraId="19032852">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4</w:t>
            </w:r>
          </w:p>
        </w:tc>
        <w:tc>
          <w:tcPr>
            <w:tcW w:w="2137" w:type="dxa"/>
            <w:noWrap w:val="0"/>
            <w:vAlign w:val="center"/>
          </w:tcPr>
          <w:p w14:paraId="6D361449">
            <w:pPr>
              <w:kinsoku/>
              <w:wordWrap/>
              <w:overflowPunct/>
              <w:topLinePunct w:val="0"/>
              <w:autoSpaceDE/>
              <w:autoSpaceDN/>
              <w:bidi w:val="0"/>
              <w:adjustRightInd w:val="0"/>
              <w:snapToGrid w:val="0"/>
              <w:spacing w:line="560" w:lineRule="exact"/>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诚信履约要求</w:t>
            </w:r>
          </w:p>
        </w:tc>
        <w:tc>
          <w:tcPr>
            <w:tcW w:w="5322" w:type="dxa"/>
            <w:noWrap w:val="0"/>
            <w:vAlign w:val="center"/>
          </w:tcPr>
          <w:p w14:paraId="249721AB">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审查内容：投标单位</w:t>
            </w:r>
            <w:r>
              <w:rPr>
                <w:rFonts w:hint="eastAsia" w:ascii="宋体" w:hAnsi="宋体" w:eastAsia="宋体" w:cs="宋体"/>
                <w:bCs/>
                <w:color w:val="auto"/>
                <w:spacing w:val="0"/>
                <w:kern w:val="0"/>
                <w:sz w:val="24"/>
                <w:szCs w:val="24"/>
                <w:highlight w:val="none"/>
                <w:lang w:val="zh-CN" w:eastAsia="zh-CN"/>
              </w:rPr>
              <w:t>未被“信用中国”网站（www.creditchina.gov.cn）列入失信</w:t>
            </w:r>
            <w:r>
              <w:rPr>
                <w:rFonts w:hint="eastAsia" w:ascii="宋体" w:hAnsi="宋体" w:cs="宋体"/>
                <w:bCs/>
                <w:color w:val="auto"/>
                <w:spacing w:val="0"/>
                <w:kern w:val="0"/>
                <w:sz w:val="24"/>
                <w:szCs w:val="24"/>
                <w:highlight w:val="none"/>
                <w:lang w:val="en-US" w:eastAsia="zh-CN"/>
              </w:rPr>
              <w:t>被</w:t>
            </w:r>
            <w:r>
              <w:rPr>
                <w:rFonts w:hint="eastAsia" w:ascii="宋体" w:hAnsi="宋体" w:eastAsia="宋体" w:cs="宋体"/>
                <w:bCs/>
                <w:color w:val="auto"/>
                <w:spacing w:val="0"/>
                <w:kern w:val="0"/>
                <w:sz w:val="24"/>
                <w:szCs w:val="24"/>
                <w:highlight w:val="none"/>
                <w:lang w:val="zh-CN" w:eastAsia="zh-CN"/>
              </w:rPr>
              <w:t>执行人、重大税收违法</w:t>
            </w:r>
            <w:r>
              <w:rPr>
                <w:rFonts w:hint="eastAsia" w:ascii="宋体" w:hAnsi="宋体" w:cs="宋体"/>
                <w:bCs/>
                <w:color w:val="auto"/>
                <w:spacing w:val="0"/>
                <w:kern w:val="0"/>
                <w:sz w:val="24"/>
                <w:szCs w:val="24"/>
                <w:highlight w:val="none"/>
                <w:lang w:val="en-US" w:eastAsia="zh-CN"/>
              </w:rPr>
              <w:t>失信主体</w:t>
            </w:r>
            <w:r>
              <w:rPr>
                <w:rFonts w:hint="eastAsia" w:ascii="宋体" w:hAnsi="宋体" w:eastAsia="宋体" w:cs="宋体"/>
                <w:bCs/>
                <w:color w:val="auto"/>
                <w:spacing w:val="0"/>
                <w:kern w:val="0"/>
                <w:sz w:val="24"/>
                <w:szCs w:val="24"/>
                <w:highlight w:val="none"/>
                <w:lang w:val="zh-CN" w:eastAsia="zh-CN"/>
              </w:rPr>
              <w:t>名单、</w:t>
            </w:r>
            <w:r>
              <w:rPr>
                <w:rFonts w:hint="eastAsia" w:ascii="宋体" w:hAnsi="宋体" w:cs="宋体"/>
                <w:bCs/>
                <w:color w:val="auto"/>
                <w:spacing w:val="0"/>
                <w:kern w:val="0"/>
                <w:sz w:val="24"/>
                <w:szCs w:val="24"/>
                <w:highlight w:val="none"/>
                <w:lang w:val="en-US" w:eastAsia="zh-CN"/>
              </w:rPr>
              <w:t>政府采购</w:t>
            </w:r>
            <w:r>
              <w:rPr>
                <w:rFonts w:hint="eastAsia" w:ascii="宋体" w:hAnsi="宋体" w:eastAsia="宋体" w:cs="宋体"/>
                <w:bCs/>
                <w:color w:val="auto"/>
                <w:spacing w:val="0"/>
                <w:kern w:val="0"/>
                <w:sz w:val="24"/>
                <w:szCs w:val="24"/>
                <w:highlight w:val="none"/>
                <w:lang w:val="zh-CN" w:eastAsia="zh-CN"/>
              </w:rPr>
              <w:t>严重违法失信行为记录名单（</w:t>
            </w:r>
            <w:r>
              <w:rPr>
                <w:rFonts w:hint="eastAsia" w:ascii="宋体" w:hAnsi="宋体" w:eastAsia="宋体" w:cs="宋体"/>
                <w:bCs/>
                <w:color w:val="auto"/>
                <w:spacing w:val="0"/>
                <w:kern w:val="0"/>
                <w:sz w:val="24"/>
                <w:szCs w:val="24"/>
                <w:highlight w:val="none"/>
                <w:lang w:val="en-US" w:eastAsia="zh-CN"/>
              </w:rPr>
              <w:t>提供信用中国网站的信用</w:t>
            </w:r>
            <w:r>
              <w:rPr>
                <w:rFonts w:hint="eastAsia" w:ascii="宋体" w:hAnsi="宋体" w:cs="宋体"/>
                <w:bCs/>
                <w:color w:val="auto"/>
                <w:spacing w:val="0"/>
                <w:kern w:val="0"/>
                <w:sz w:val="24"/>
                <w:szCs w:val="24"/>
                <w:highlight w:val="none"/>
                <w:lang w:val="en-US" w:eastAsia="zh-CN"/>
              </w:rPr>
              <w:t>信息</w:t>
            </w:r>
            <w:r>
              <w:rPr>
                <w:rFonts w:hint="eastAsia" w:ascii="宋体" w:hAnsi="宋体" w:eastAsia="宋体" w:cs="宋体"/>
                <w:bCs/>
                <w:color w:val="auto"/>
                <w:spacing w:val="0"/>
                <w:kern w:val="0"/>
                <w:sz w:val="24"/>
                <w:szCs w:val="24"/>
                <w:highlight w:val="none"/>
                <w:lang w:val="en-US" w:eastAsia="zh-CN"/>
              </w:rPr>
              <w:t>报告</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参加本次招标</w:t>
            </w:r>
            <w:r>
              <w:rPr>
                <w:rFonts w:hint="eastAsia" w:ascii="宋体" w:hAnsi="宋体" w:eastAsia="宋体" w:cs="宋体"/>
                <w:bCs/>
                <w:color w:val="auto"/>
                <w:spacing w:val="0"/>
                <w:kern w:val="0"/>
                <w:sz w:val="24"/>
                <w:szCs w:val="24"/>
                <w:highlight w:val="none"/>
                <w:lang w:val="zh-CN" w:eastAsia="zh-CN"/>
              </w:rPr>
              <w:t>活动前一年</w:t>
            </w:r>
            <w:r>
              <w:rPr>
                <w:rFonts w:hint="eastAsia" w:ascii="宋体" w:hAnsi="宋体" w:eastAsia="宋体" w:cs="宋体"/>
                <w:bCs/>
                <w:color w:val="auto"/>
                <w:spacing w:val="0"/>
                <w:kern w:val="0"/>
                <w:sz w:val="24"/>
                <w:szCs w:val="24"/>
                <w:highlight w:val="none"/>
                <w:lang w:val="en-US" w:eastAsia="zh-CN"/>
              </w:rPr>
              <w:t>内</w:t>
            </w:r>
            <w:r>
              <w:rPr>
                <w:rFonts w:hint="eastAsia" w:ascii="宋体" w:hAnsi="宋体" w:eastAsia="宋体" w:cs="宋体"/>
                <w:bCs/>
                <w:color w:val="auto"/>
                <w:spacing w:val="0"/>
                <w:kern w:val="0"/>
                <w:sz w:val="24"/>
                <w:szCs w:val="24"/>
                <w:highlight w:val="none"/>
                <w:lang w:val="zh-CN" w:eastAsia="zh-CN"/>
              </w:rPr>
              <w:t>无食品安全较大数额（</w:t>
            </w:r>
            <w:r>
              <w:rPr>
                <w:rFonts w:hint="eastAsia" w:ascii="宋体" w:hAnsi="宋体" w:cs="宋体"/>
                <w:bCs/>
                <w:color w:val="auto"/>
                <w:spacing w:val="0"/>
                <w:kern w:val="0"/>
                <w:sz w:val="24"/>
                <w:szCs w:val="24"/>
                <w:highlight w:val="none"/>
                <w:lang w:val="en-US" w:eastAsia="zh-CN"/>
              </w:rPr>
              <w:t>单次</w:t>
            </w:r>
            <w:r>
              <w:rPr>
                <w:rFonts w:hint="eastAsia" w:ascii="宋体" w:hAnsi="宋体" w:eastAsia="宋体" w:cs="宋体"/>
                <w:bCs/>
                <w:color w:val="auto"/>
                <w:spacing w:val="0"/>
                <w:kern w:val="0"/>
                <w:sz w:val="24"/>
                <w:szCs w:val="24"/>
                <w:highlight w:val="none"/>
                <w:lang w:val="zh-CN" w:eastAsia="zh-CN"/>
              </w:rPr>
              <w:t>≥</w:t>
            </w:r>
            <w:r>
              <w:rPr>
                <w:rFonts w:hint="eastAsia" w:ascii="宋体" w:hAnsi="宋体" w:cs="宋体"/>
                <w:bCs/>
                <w:color w:val="auto"/>
                <w:spacing w:val="0"/>
                <w:kern w:val="0"/>
                <w:sz w:val="24"/>
                <w:szCs w:val="24"/>
                <w:highlight w:val="none"/>
                <w:lang w:val="en-US" w:eastAsia="zh-CN"/>
              </w:rPr>
              <w:t>2</w:t>
            </w:r>
            <w:r>
              <w:rPr>
                <w:rFonts w:hint="eastAsia" w:ascii="宋体" w:hAnsi="宋体" w:eastAsia="宋体" w:cs="宋体"/>
                <w:bCs/>
                <w:color w:val="auto"/>
                <w:spacing w:val="0"/>
                <w:kern w:val="0"/>
                <w:sz w:val="24"/>
                <w:szCs w:val="24"/>
                <w:highlight w:val="none"/>
                <w:lang w:val="zh-CN" w:eastAsia="zh-CN"/>
              </w:rPr>
              <w:t>万元）行政处罚（</w:t>
            </w:r>
            <w:r>
              <w:rPr>
                <w:rFonts w:hint="eastAsia" w:ascii="宋体" w:hAnsi="宋体" w:eastAsia="宋体" w:cs="宋体"/>
                <w:bCs/>
                <w:color w:val="auto"/>
                <w:spacing w:val="0"/>
                <w:kern w:val="0"/>
                <w:sz w:val="24"/>
                <w:szCs w:val="24"/>
                <w:highlight w:val="none"/>
                <w:lang w:val="en-US" w:eastAsia="zh-CN"/>
              </w:rPr>
              <w:t>提供承诺函</w:t>
            </w:r>
            <w:r>
              <w:rPr>
                <w:rFonts w:hint="eastAsia" w:ascii="宋体" w:hAnsi="宋体" w:eastAsia="宋体" w:cs="宋体"/>
                <w:bCs/>
                <w:color w:val="auto"/>
                <w:spacing w:val="0"/>
                <w:kern w:val="0"/>
                <w:sz w:val="24"/>
                <w:szCs w:val="24"/>
                <w:highlight w:val="none"/>
                <w:lang w:val="zh-CN" w:eastAsia="zh-CN"/>
              </w:rPr>
              <w:t>）；参加</w:t>
            </w:r>
            <w:r>
              <w:rPr>
                <w:rFonts w:hint="eastAsia" w:ascii="宋体" w:hAnsi="宋体" w:eastAsia="宋体" w:cs="宋体"/>
                <w:bCs/>
                <w:color w:val="auto"/>
                <w:spacing w:val="0"/>
                <w:kern w:val="0"/>
                <w:sz w:val="24"/>
                <w:szCs w:val="24"/>
                <w:highlight w:val="none"/>
                <w:lang w:val="en-US" w:eastAsia="zh-CN"/>
              </w:rPr>
              <w:t>本次</w:t>
            </w:r>
            <w:r>
              <w:rPr>
                <w:rFonts w:hint="eastAsia" w:ascii="宋体" w:hAnsi="宋体" w:eastAsia="宋体" w:cs="宋体"/>
                <w:bCs/>
                <w:color w:val="auto"/>
                <w:spacing w:val="0"/>
                <w:kern w:val="0"/>
                <w:sz w:val="24"/>
                <w:szCs w:val="24"/>
                <w:highlight w:val="none"/>
                <w:lang w:val="zh-CN" w:eastAsia="zh-CN"/>
              </w:rPr>
              <w:t>招标活动前三年内无食品安全事故、没有引发较大负面舆情（</w:t>
            </w:r>
            <w:r>
              <w:rPr>
                <w:rFonts w:hint="eastAsia" w:ascii="宋体" w:hAnsi="宋体" w:eastAsia="宋体" w:cs="宋体"/>
                <w:bCs/>
                <w:color w:val="auto"/>
                <w:spacing w:val="0"/>
                <w:kern w:val="0"/>
                <w:sz w:val="24"/>
                <w:szCs w:val="24"/>
                <w:highlight w:val="none"/>
                <w:lang w:val="en-US" w:eastAsia="zh-CN"/>
              </w:rPr>
              <w:t>提供承诺函</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法定代表人及从事食品生产经营管理工作、担任食品安全管理的人员未受食品安全法处罚</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提供承诺函</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；参加本次招标活动</w:t>
            </w:r>
            <w:r>
              <w:rPr>
                <w:rFonts w:hint="eastAsia" w:ascii="宋体" w:hAnsi="宋体" w:eastAsia="宋体" w:cs="宋体"/>
                <w:bCs/>
                <w:color w:val="auto"/>
                <w:spacing w:val="0"/>
                <w:kern w:val="0"/>
                <w:sz w:val="24"/>
                <w:szCs w:val="24"/>
                <w:highlight w:val="none"/>
                <w:lang w:val="zh-CN" w:eastAsia="zh-CN"/>
              </w:rPr>
              <w:t>近三年内未被相关招标主体单位或监管部门等启动食材配送退出机制（</w:t>
            </w:r>
            <w:r>
              <w:rPr>
                <w:rFonts w:hint="eastAsia" w:ascii="宋体" w:hAnsi="宋体" w:eastAsia="宋体" w:cs="宋体"/>
                <w:bCs/>
                <w:color w:val="auto"/>
                <w:spacing w:val="0"/>
                <w:kern w:val="0"/>
                <w:sz w:val="24"/>
                <w:szCs w:val="24"/>
                <w:highlight w:val="none"/>
                <w:lang w:val="en-US" w:eastAsia="zh-CN"/>
              </w:rPr>
              <w:t>提供承诺函</w:t>
            </w:r>
            <w:r>
              <w:rPr>
                <w:rFonts w:hint="eastAsia" w:ascii="宋体" w:hAnsi="宋体" w:eastAsia="宋体" w:cs="宋体"/>
                <w:bCs/>
                <w:color w:val="auto"/>
                <w:spacing w:val="0"/>
                <w:kern w:val="0"/>
                <w:sz w:val="24"/>
                <w:szCs w:val="24"/>
                <w:highlight w:val="none"/>
                <w:lang w:val="zh-CN" w:eastAsia="zh-CN"/>
              </w:rPr>
              <w:t>）</w:t>
            </w:r>
          </w:p>
          <w:p w14:paraId="4EA636DD">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审查方式：代理机构当场审核</w:t>
            </w:r>
          </w:p>
        </w:tc>
        <w:tc>
          <w:tcPr>
            <w:tcW w:w="1376" w:type="dxa"/>
            <w:noWrap w:val="0"/>
            <w:vAlign w:val="center"/>
          </w:tcPr>
          <w:p w14:paraId="29E0BCAB">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完整</w:t>
            </w:r>
          </w:p>
          <w:p w14:paraId="3C242166">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□不</w:t>
            </w:r>
            <w:r>
              <w:rPr>
                <w:rFonts w:hint="eastAsia" w:ascii="宋体" w:hAnsi="宋体" w:eastAsia="宋体" w:cs="宋体"/>
                <w:bCs/>
                <w:color w:val="auto"/>
                <w:spacing w:val="0"/>
                <w:kern w:val="0"/>
                <w:sz w:val="24"/>
                <w:szCs w:val="24"/>
                <w:highlight w:val="none"/>
                <w:lang w:val="en-US" w:eastAsia="zh-CN"/>
              </w:rPr>
              <w:t>完整</w:t>
            </w:r>
          </w:p>
        </w:tc>
      </w:tr>
      <w:tr w14:paraId="78C8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09" w:type="dxa"/>
            <w:noWrap w:val="0"/>
            <w:vAlign w:val="center"/>
          </w:tcPr>
          <w:p w14:paraId="556A10DC">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5</w:t>
            </w:r>
          </w:p>
        </w:tc>
        <w:tc>
          <w:tcPr>
            <w:tcW w:w="2137" w:type="dxa"/>
            <w:noWrap w:val="0"/>
            <w:vAlign w:val="center"/>
          </w:tcPr>
          <w:p w14:paraId="7F5B7C6B">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法律、行政法规规定的其他条件</w:t>
            </w:r>
          </w:p>
        </w:tc>
        <w:tc>
          <w:tcPr>
            <w:tcW w:w="5322" w:type="dxa"/>
            <w:noWrap w:val="0"/>
            <w:vAlign w:val="center"/>
          </w:tcPr>
          <w:p w14:paraId="3800594E">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审查内容：提供</w:t>
            </w:r>
            <w:r>
              <w:rPr>
                <w:rFonts w:hint="eastAsia" w:ascii="宋体" w:hAnsi="宋体" w:cs="宋体"/>
                <w:bCs/>
                <w:color w:val="auto"/>
                <w:spacing w:val="0"/>
                <w:kern w:val="0"/>
                <w:sz w:val="24"/>
                <w:szCs w:val="24"/>
                <w:highlight w:val="none"/>
                <w:lang w:val="en-US" w:eastAsia="zh-CN"/>
              </w:rPr>
              <w:t>符合的</w:t>
            </w:r>
            <w:r>
              <w:rPr>
                <w:rFonts w:hint="eastAsia" w:ascii="宋体" w:hAnsi="宋体" w:eastAsia="宋体" w:cs="宋体"/>
                <w:bCs/>
                <w:color w:val="auto"/>
                <w:spacing w:val="0"/>
                <w:kern w:val="0"/>
                <w:sz w:val="24"/>
                <w:szCs w:val="24"/>
                <w:highlight w:val="none"/>
                <w:lang w:val="en-US" w:eastAsia="zh-CN"/>
              </w:rPr>
              <w:t>承诺函</w:t>
            </w:r>
          </w:p>
          <w:p w14:paraId="25EC9CD8">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审查方式：代理机构当场审核</w:t>
            </w:r>
          </w:p>
        </w:tc>
        <w:tc>
          <w:tcPr>
            <w:tcW w:w="1376" w:type="dxa"/>
            <w:noWrap w:val="0"/>
            <w:vAlign w:val="center"/>
          </w:tcPr>
          <w:p w14:paraId="063A8A11">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完整</w:t>
            </w:r>
          </w:p>
          <w:p w14:paraId="0F80DB09">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□不</w:t>
            </w:r>
            <w:r>
              <w:rPr>
                <w:rFonts w:hint="eastAsia" w:ascii="宋体" w:hAnsi="宋体" w:eastAsia="宋体" w:cs="宋体"/>
                <w:bCs/>
                <w:color w:val="auto"/>
                <w:spacing w:val="0"/>
                <w:kern w:val="0"/>
                <w:sz w:val="24"/>
                <w:szCs w:val="24"/>
                <w:highlight w:val="none"/>
                <w:lang w:val="en-US" w:eastAsia="zh-CN"/>
              </w:rPr>
              <w:t>完整</w:t>
            </w:r>
          </w:p>
        </w:tc>
      </w:tr>
      <w:tr w14:paraId="73CC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09" w:type="dxa"/>
            <w:noWrap w:val="0"/>
            <w:vAlign w:val="center"/>
          </w:tcPr>
          <w:p w14:paraId="6BC71FFD">
            <w:pPr>
              <w:kinsoku/>
              <w:wordWrap/>
              <w:overflowPunct/>
              <w:topLinePunct w:val="0"/>
              <w:autoSpaceDE/>
              <w:autoSpaceDN/>
              <w:bidi w:val="0"/>
              <w:adjustRightInd w:val="0"/>
              <w:snapToGrid w:val="0"/>
              <w:spacing w:line="560" w:lineRule="exact"/>
              <w:jc w:val="center"/>
              <w:rPr>
                <w:rFonts w:hint="default" w:ascii="宋体" w:hAnsi="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6</w:t>
            </w:r>
          </w:p>
        </w:tc>
        <w:tc>
          <w:tcPr>
            <w:tcW w:w="2137" w:type="dxa"/>
            <w:noWrap w:val="0"/>
            <w:vAlign w:val="center"/>
          </w:tcPr>
          <w:p w14:paraId="22883BF6">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zh-CN" w:eastAsia="zh-CN"/>
              </w:rPr>
            </w:pPr>
            <w:r>
              <w:rPr>
                <w:rFonts w:hint="eastAsia" w:ascii="宋体" w:hAnsi="宋体" w:cs="宋体"/>
                <w:color w:val="auto"/>
                <w:spacing w:val="0"/>
                <w:kern w:val="0"/>
                <w:sz w:val="24"/>
                <w:szCs w:val="24"/>
                <w:highlight w:val="none"/>
                <w:lang w:val="en-US" w:eastAsia="zh-CN"/>
              </w:rPr>
              <w:t>报名人员身份资料</w:t>
            </w:r>
          </w:p>
        </w:tc>
        <w:tc>
          <w:tcPr>
            <w:tcW w:w="5322" w:type="dxa"/>
            <w:noWrap w:val="0"/>
            <w:vAlign w:val="center"/>
          </w:tcPr>
          <w:p w14:paraId="12F604F1">
            <w:pPr>
              <w:kinsoku/>
              <w:wordWrap/>
              <w:overflowPunct/>
              <w:topLinePunct w:val="0"/>
              <w:autoSpaceDE/>
              <w:autoSpaceDN/>
              <w:bidi w:val="0"/>
              <w:adjustRightInd w:val="0"/>
              <w:snapToGrid w:val="0"/>
              <w:spacing w:line="560" w:lineRule="exact"/>
              <w:rPr>
                <w:rFonts w:hint="default"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审查内容：</w:t>
            </w:r>
            <w:r>
              <w:rPr>
                <w:rFonts w:hint="eastAsia" w:ascii="宋体" w:hAnsi="宋体" w:cs="宋体"/>
                <w:color w:val="auto"/>
                <w:spacing w:val="0"/>
                <w:kern w:val="0"/>
                <w:sz w:val="24"/>
                <w:szCs w:val="24"/>
                <w:highlight w:val="none"/>
                <w:lang w:val="en-US" w:eastAsia="zh-CN"/>
              </w:rPr>
              <w:t>提供投标单位法定代表人身份证复印件，如为授权委托参与投标报名的还需提供法定代表人授权委托书和授权委托人身份证复印件及授权委托人在投标单位的近期社保缴纳证明（报名人员须携带身份证原件至现场核查）</w:t>
            </w:r>
          </w:p>
          <w:p w14:paraId="30225263">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审查方式：代理机构当场审核</w:t>
            </w:r>
          </w:p>
        </w:tc>
        <w:tc>
          <w:tcPr>
            <w:tcW w:w="1376" w:type="dxa"/>
            <w:noWrap w:val="0"/>
            <w:vAlign w:val="center"/>
          </w:tcPr>
          <w:p w14:paraId="065FF471">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完整</w:t>
            </w:r>
          </w:p>
          <w:p w14:paraId="4F0C041B">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w:t>
            </w:r>
            <w:r>
              <w:rPr>
                <w:rFonts w:hint="eastAsia" w:ascii="宋体" w:hAnsi="宋体" w:eastAsia="宋体" w:cs="宋体"/>
                <w:bCs/>
                <w:color w:val="auto"/>
                <w:spacing w:val="0"/>
                <w:kern w:val="0"/>
                <w:sz w:val="24"/>
                <w:szCs w:val="24"/>
                <w:highlight w:val="none"/>
                <w:lang w:val="en-US" w:eastAsia="zh-CN"/>
              </w:rPr>
              <w:t>完整</w:t>
            </w:r>
          </w:p>
        </w:tc>
      </w:tr>
    </w:tbl>
    <w:p w14:paraId="61B695D0">
      <w:pPr>
        <w:adjustRightInd w:val="0"/>
        <w:snapToGrid w:val="0"/>
        <w:spacing w:line="560" w:lineRule="exact"/>
        <w:ind w:firstLine="0" w:firstLineChars="0"/>
        <w:rPr>
          <w:rFonts w:hint="eastAsia" w:ascii="宋体" w:hAnsi="宋体" w:eastAsia="宋体" w:cs="宋体"/>
          <w:b/>
          <w:bCs w:val="0"/>
          <w:color w:val="auto"/>
          <w:spacing w:val="0"/>
          <w:kern w:val="0"/>
          <w:sz w:val="24"/>
          <w:szCs w:val="24"/>
          <w:highlight w:val="none"/>
          <w:lang w:val="en-US" w:eastAsia="zh-CN"/>
        </w:rPr>
      </w:pPr>
      <w:r>
        <w:rPr>
          <w:rFonts w:hint="eastAsia" w:ascii="宋体" w:hAnsi="宋体" w:eastAsia="宋体" w:cs="宋体"/>
          <w:b/>
          <w:bCs w:val="0"/>
          <w:color w:val="auto"/>
          <w:spacing w:val="0"/>
          <w:kern w:val="0"/>
          <w:sz w:val="24"/>
          <w:szCs w:val="24"/>
          <w:highlight w:val="none"/>
          <w:lang w:val="en-US" w:eastAsia="zh-CN"/>
        </w:rPr>
        <w:t>注：以上内容涉及后期项目评标，投标单位务必一次性填报并提供全部材料，后续补充材料在评标时将不被接受。若预审时发现任意一项</w:t>
      </w:r>
      <w:r>
        <w:rPr>
          <w:rFonts w:hint="eastAsia" w:ascii="宋体" w:hAnsi="宋体" w:cs="宋体"/>
          <w:b/>
          <w:bCs w:val="0"/>
          <w:color w:val="auto"/>
          <w:spacing w:val="0"/>
          <w:kern w:val="0"/>
          <w:sz w:val="24"/>
          <w:szCs w:val="24"/>
          <w:highlight w:val="none"/>
          <w:lang w:val="en-US" w:eastAsia="zh-CN"/>
        </w:rPr>
        <w:t>不</w:t>
      </w:r>
      <w:r>
        <w:rPr>
          <w:rFonts w:hint="eastAsia" w:ascii="宋体" w:hAnsi="宋体" w:eastAsia="宋体" w:cs="宋体"/>
          <w:b/>
          <w:bCs w:val="0"/>
          <w:color w:val="auto"/>
          <w:spacing w:val="0"/>
          <w:kern w:val="0"/>
          <w:sz w:val="24"/>
          <w:szCs w:val="24"/>
          <w:highlight w:val="none"/>
          <w:lang w:val="en-US" w:eastAsia="zh-CN"/>
        </w:rPr>
        <w:t>完整，则认定为预审不通过。</w:t>
      </w:r>
    </w:p>
    <w:p w14:paraId="3DB5AC89">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en-US" w:eastAsia="zh-CN"/>
        </w:rPr>
      </w:pPr>
    </w:p>
    <w:p w14:paraId="0D7206F5">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en-US" w:eastAsia="zh-CN"/>
        </w:rPr>
        <w:t>代理机构初审人员</w:t>
      </w:r>
      <w:r>
        <w:rPr>
          <w:rFonts w:hint="eastAsia" w:ascii="宋体" w:hAnsi="宋体" w:eastAsia="宋体" w:cs="宋体"/>
          <w:bCs/>
          <w:color w:val="auto"/>
          <w:spacing w:val="0"/>
          <w:kern w:val="0"/>
          <w:sz w:val="24"/>
          <w:szCs w:val="24"/>
          <w:highlight w:val="none"/>
          <w:lang w:val="zh-CN" w:eastAsia="zh-CN"/>
        </w:rPr>
        <w:t>签字：</w:t>
      </w:r>
    </w:p>
    <w:p w14:paraId="5C429F7C">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zh-CN" w:eastAsia="zh-CN"/>
        </w:rPr>
      </w:pPr>
    </w:p>
    <w:p w14:paraId="42991633">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投标单位报名人员签字：</w:t>
      </w:r>
    </w:p>
    <w:p w14:paraId="6F7AFBD5">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zh-CN" w:eastAsia="zh-CN"/>
        </w:rPr>
      </w:pPr>
    </w:p>
    <w:p w14:paraId="2F87A59D">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日期：</w:t>
      </w:r>
      <w:r>
        <w:rPr>
          <w:rFonts w:hint="eastAsia" w:ascii="宋体" w:hAnsi="宋体" w:eastAsia="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年</w:t>
      </w:r>
      <w:r>
        <w:rPr>
          <w:rFonts w:hint="eastAsia" w:ascii="宋体" w:hAnsi="宋体" w:eastAsia="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月</w:t>
      </w:r>
      <w:r>
        <w:rPr>
          <w:rFonts w:hint="eastAsia" w:ascii="宋体" w:hAnsi="宋体" w:eastAsia="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日</w:t>
      </w:r>
    </w:p>
    <w:p w14:paraId="725952A7">
      <w:pPr>
        <w:keepNext w:val="0"/>
        <w:keepLines w:val="0"/>
        <w:pageBreakBefore/>
        <w:widowControl w:val="0"/>
        <w:kinsoku/>
        <w:wordWrap/>
        <w:overflowPunct/>
        <w:topLinePunct w:val="0"/>
        <w:autoSpaceDE/>
        <w:autoSpaceDN/>
        <w:bidi w:val="0"/>
        <w:adjustRightInd w:val="0"/>
        <w:snapToGrid w:val="0"/>
        <w:spacing w:line="560" w:lineRule="exact"/>
        <w:textAlignment w:val="auto"/>
        <w:rPr>
          <w:rFonts w:hint="eastAsia" w:ascii="宋体" w:hAnsi="宋体" w:eastAsia="宋体" w:cs="宋体"/>
          <w:b/>
          <w:bCs w:val="0"/>
          <w:color w:val="auto"/>
          <w:spacing w:val="0"/>
          <w:kern w:val="0"/>
          <w:sz w:val="24"/>
          <w:szCs w:val="24"/>
          <w:highlight w:val="none"/>
          <w:lang w:val="en-US" w:eastAsia="zh-CN"/>
        </w:rPr>
      </w:pPr>
      <w:r>
        <w:rPr>
          <w:rFonts w:hint="eastAsia" w:ascii="宋体" w:hAnsi="宋体" w:eastAsia="宋体" w:cs="宋体"/>
          <w:b/>
          <w:bCs w:val="0"/>
          <w:color w:val="auto"/>
          <w:spacing w:val="0"/>
          <w:kern w:val="0"/>
          <w:sz w:val="24"/>
          <w:szCs w:val="24"/>
          <w:highlight w:val="none"/>
          <w:lang w:val="en-US" w:eastAsia="zh-CN"/>
        </w:rPr>
        <w:t>附件2：</w:t>
      </w:r>
    </w:p>
    <w:p w14:paraId="0CD96AB8">
      <w:pPr>
        <w:kinsoku/>
        <w:wordWrap/>
        <w:overflowPunct/>
        <w:topLinePunct w:val="0"/>
        <w:autoSpaceDE/>
        <w:autoSpaceDN/>
        <w:bidi w:val="0"/>
        <w:adjustRightInd w:val="0"/>
        <w:snapToGrid w:val="0"/>
        <w:spacing w:line="560" w:lineRule="exact"/>
        <w:jc w:val="center"/>
        <w:rPr>
          <w:rFonts w:hint="eastAsia" w:ascii="宋体" w:hAnsi="宋体" w:eastAsia="宋体" w:cs="宋体"/>
          <w:b/>
          <w:bCs w:val="0"/>
          <w:color w:val="auto"/>
          <w:spacing w:val="0"/>
          <w:kern w:val="0"/>
          <w:sz w:val="24"/>
          <w:szCs w:val="24"/>
          <w:highlight w:val="none"/>
          <w:lang w:val="zh-CN" w:eastAsia="zh-CN"/>
        </w:rPr>
      </w:pPr>
      <w:r>
        <w:rPr>
          <w:rFonts w:hint="eastAsia" w:ascii="宋体" w:hAnsi="宋体" w:eastAsia="宋体" w:cs="宋体"/>
          <w:b/>
          <w:bCs w:val="0"/>
          <w:color w:val="auto"/>
          <w:spacing w:val="0"/>
          <w:kern w:val="0"/>
          <w:sz w:val="24"/>
          <w:szCs w:val="24"/>
          <w:highlight w:val="none"/>
          <w:lang w:val="zh-CN" w:eastAsia="zh-CN"/>
        </w:rPr>
        <w:t>直属（代管）中小学幼儿园食材</w:t>
      </w:r>
      <w:r>
        <w:rPr>
          <w:rFonts w:hint="eastAsia" w:ascii="宋体" w:hAnsi="宋体" w:eastAsia="宋体" w:cs="宋体"/>
          <w:b/>
          <w:bCs w:val="0"/>
          <w:color w:val="auto"/>
          <w:spacing w:val="0"/>
          <w:kern w:val="0"/>
          <w:sz w:val="24"/>
          <w:szCs w:val="24"/>
          <w:highlight w:val="none"/>
          <w:lang w:val="en-US" w:eastAsia="zh-CN"/>
        </w:rPr>
        <w:t>招标</w:t>
      </w:r>
      <w:r>
        <w:rPr>
          <w:rFonts w:hint="eastAsia" w:ascii="宋体" w:hAnsi="宋体" w:eastAsia="宋体" w:cs="宋体"/>
          <w:b/>
          <w:bCs w:val="0"/>
          <w:color w:val="auto"/>
          <w:spacing w:val="0"/>
          <w:kern w:val="0"/>
          <w:sz w:val="24"/>
          <w:szCs w:val="24"/>
          <w:highlight w:val="none"/>
          <w:lang w:val="zh-CN" w:eastAsia="zh-CN"/>
        </w:rPr>
        <w:t>资格审查现场</w:t>
      </w:r>
      <w:r>
        <w:rPr>
          <w:rFonts w:hint="eastAsia" w:ascii="宋体" w:hAnsi="宋体" w:cs="宋体"/>
          <w:b/>
          <w:bCs w:val="0"/>
          <w:color w:val="auto"/>
          <w:spacing w:val="0"/>
          <w:kern w:val="0"/>
          <w:sz w:val="24"/>
          <w:szCs w:val="24"/>
          <w:highlight w:val="none"/>
          <w:lang w:val="zh-CN" w:eastAsia="zh-CN"/>
        </w:rPr>
        <w:t>查勘</w:t>
      </w:r>
      <w:r>
        <w:rPr>
          <w:rFonts w:hint="eastAsia" w:ascii="宋体" w:hAnsi="宋体" w:eastAsia="宋体" w:cs="宋体"/>
          <w:b/>
          <w:bCs w:val="0"/>
          <w:color w:val="auto"/>
          <w:spacing w:val="0"/>
          <w:kern w:val="0"/>
          <w:sz w:val="24"/>
          <w:szCs w:val="24"/>
          <w:highlight w:val="none"/>
          <w:lang w:val="zh-CN" w:eastAsia="zh-CN"/>
        </w:rPr>
        <w:t>表</w:t>
      </w:r>
    </w:p>
    <w:p w14:paraId="0505E0CB">
      <w:pPr>
        <w:kinsoku/>
        <w:wordWrap/>
        <w:overflowPunct/>
        <w:topLinePunct w:val="0"/>
        <w:autoSpaceDE/>
        <w:autoSpaceDN/>
        <w:bidi w:val="0"/>
        <w:adjustRightInd w:val="0"/>
        <w:snapToGrid w:val="0"/>
        <w:spacing w:line="560" w:lineRule="exact"/>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en-US" w:eastAsia="zh-CN"/>
        </w:rPr>
        <w:t>标段类别：</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大米</w:t>
      </w:r>
      <w:r>
        <w:rPr>
          <w:rFonts w:hint="eastAsia" w:ascii="宋体" w:hAnsi="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食用油    投标</w:t>
      </w:r>
      <w:r>
        <w:rPr>
          <w:rFonts w:hint="eastAsia" w:ascii="宋体" w:hAnsi="宋体" w:cs="宋体"/>
          <w:bCs/>
          <w:color w:val="auto"/>
          <w:spacing w:val="0"/>
          <w:kern w:val="0"/>
          <w:sz w:val="24"/>
          <w:szCs w:val="24"/>
          <w:highlight w:val="none"/>
          <w:lang w:val="en-US" w:eastAsia="zh-CN"/>
        </w:rPr>
        <w:t>配送商</w:t>
      </w:r>
      <w:r>
        <w:rPr>
          <w:rFonts w:hint="eastAsia" w:ascii="宋体" w:hAnsi="宋体" w:eastAsia="宋体" w:cs="宋体"/>
          <w:bCs/>
          <w:color w:val="auto"/>
          <w:spacing w:val="0"/>
          <w:kern w:val="0"/>
          <w:sz w:val="24"/>
          <w:szCs w:val="24"/>
          <w:highlight w:val="none"/>
          <w:lang w:val="en-US" w:eastAsia="zh-CN"/>
        </w:rPr>
        <w:t>名称：</w:t>
      </w:r>
    </w:p>
    <w:tbl>
      <w:tblPr>
        <w:tblStyle w:val="5"/>
        <w:tblW w:w="5017" w:type="pct"/>
        <w:tblInd w:w="0" w:type="dxa"/>
        <w:tblLayout w:type="fixed"/>
        <w:tblCellMar>
          <w:top w:w="0" w:type="dxa"/>
          <w:left w:w="108" w:type="dxa"/>
          <w:bottom w:w="0" w:type="dxa"/>
          <w:right w:w="108" w:type="dxa"/>
        </w:tblCellMar>
      </w:tblPr>
      <w:tblGrid>
        <w:gridCol w:w="681"/>
        <w:gridCol w:w="3376"/>
        <w:gridCol w:w="2555"/>
        <w:gridCol w:w="1939"/>
      </w:tblGrid>
      <w:tr w14:paraId="331DACA0">
        <w:tblPrEx>
          <w:tblCellMar>
            <w:top w:w="0" w:type="dxa"/>
            <w:left w:w="108" w:type="dxa"/>
            <w:bottom w:w="0" w:type="dxa"/>
            <w:right w:w="108" w:type="dxa"/>
          </w:tblCellMar>
        </w:tblPrEx>
        <w:trPr>
          <w:trHeight w:val="628" w:hRule="atLeast"/>
          <w:tblHeader/>
        </w:trPr>
        <w:tc>
          <w:tcPr>
            <w:tcW w:w="398" w:type="pct"/>
            <w:tcBorders>
              <w:top w:val="single" w:color="000000" w:sz="4" w:space="0"/>
              <w:left w:val="single" w:color="000000" w:sz="4" w:space="0"/>
              <w:bottom w:val="single" w:color="000000" w:sz="4" w:space="0"/>
              <w:right w:val="single" w:color="000000" w:sz="4" w:space="0"/>
            </w:tcBorders>
            <w:noWrap/>
            <w:vAlign w:val="center"/>
          </w:tcPr>
          <w:p w14:paraId="2169161F">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序号</w:t>
            </w:r>
          </w:p>
        </w:tc>
        <w:tc>
          <w:tcPr>
            <w:tcW w:w="1973" w:type="pct"/>
            <w:tcBorders>
              <w:top w:val="single" w:color="000000" w:sz="4" w:space="0"/>
              <w:left w:val="single" w:color="000000" w:sz="4" w:space="0"/>
              <w:bottom w:val="single" w:color="000000" w:sz="4" w:space="0"/>
              <w:right w:val="single" w:color="000000" w:sz="4" w:space="0"/>
            </w:tcBorders>
            <w:noWrap/>
            <w:vAlign w:val="center"/>
          </w:tcPr>
          <w:p w14:paraId="14DD27C9">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投标人资格条件</w:t>
            </w:r>
          </w:p>
        </w:tc>
        <w:tc>
          <w:tcPr>
            <w:tcW w:w="1493" w:type="pct"/>
            <w:tcBorders>
              <w:top w:val="single" w:color="000000" w:sz="4" w:space="0"/>
              <w:left w:val="single" w:color="000000" w:sz="4" w:space="0"/>
              <w:bottom w:val="single" w:color="000000" w:sz="4" w:space="0"/>
              <w:right w:val="single" w:color="000000" w:sz="4" w:space="0"/>
            </w:tcBorders>
            <w:noWrap/>
            <w:vAlign w:val="center"/>
          </w:tcPr>
          <w:p w14:paraId="60BC2CB1">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审查内容及方式</w:t>
            </w:r>
          </w:p>
        </w:tc>
        <w:tc>
          <w:tcPr>
            <w:tcW w:w="1133" w:type="pct"/>
            <w:tcBorders>
              <w:top w:val="single" w:color="000000" w:sz="4" w:space="0"/>
              <w:left w:val="single" w:color="000000" w:sz="4" w:space="0"/>
              <w:bottom w:val="single" w:color="000000" w:sz="4" w:space="0"/>
              <w:right w:val="single" w:color="000000" w:sz="4" w:space="0"/>
            </w:tcBorders>
            <w:noWrap/>
            <w:vAlign w:val="center"/>
          </w:tcPr>
          <w:p w14:paraId="4360CFA7">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en-US" w:eastAsia="zh-CN"/>
              </w:rPr>
              <w:t>审查情况</w:t>
            </w:r>
          </w:p>
        </w:tc>
      </w:tr>
      <w:tr w14:paraId="7BE0D492">
        <w:tblPrEx>
          <w:tblCellMar>
            <w:top w:w="0" w:type="dxa"/>
            <w:left w:w="108" w:type="dxa"/>
            <w:bottom w:w="0" w:type="dxa"/>
            <w:right w:w="108" w:type="dxa"/>
          </w:tblCellMar>
        </w:tblPrEx>
        <w:trPr>
          <w:trHeight w:val="937" w:hRule="atLeast"/>
        </w:trPr>
        <w:tc>
          <w:tcPr>
            <w:tcW w:w="398" w:type="pct"/>
            <w:tcBorders>
              <w:top w:val="single" w:color="000000" w:sz="4" w:space="0"/>
              <w:left w:val="single" w:color="000000" w:sz="4" w:space="0"/>
              <w:bottom w:val="single" w:color="000000" w:sz="4" w:space="0"/>
              <w:right w:val="single" w:color="000000" w:sz="4" w:space="0"/>
            </w:tcBorders>
            <w:noWrap/>
            <w:vAlign w:val="center"/>
          </w:tcPr>
          <w:p w14:paraId="356745DF">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1</w:t>
            </w:r>
          </w:p>
        </w:tc>
        <w:tc>
          <w:tcPr>
            <w:tcW w:w="1973" w:type="pct"/>
            <w:tcBorders>
              <w:top w:val="single" w:color="000000" w:sz="4" w:space="0"/>
              <w:left w:val="single" w:color="000000" w:sz="4" w:space="0"/>
              <w:bottom w:val="single" w:color="000000" w:sz="4" w:space="0"/>
              <w:right w:val="single" w:color="000000" w:sz="4" w:space="0"/>
            </w:tcBorders>
            <w:noWrap/>
            <w:vAlign w:val="center"/>
          </w:tcPr>
          <w:p w14:paraId="47E5D171">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投标人营业执照</w:t>
            </w:r>
          </w:p>
        </w:tc>
        <w:tc>
          <w:tcPr>
            <w:tcW w:w="1493" w:type="pct"/>
            <w:tcBorders>
              <w:top w:val="single" w:color="000000" w:sz="4" w:space="0"/>
              <w:left w:val="single" w:color="000000" w:sz="4" w:space="0"/>
              <w:bottom w:val="single" w:color="000000" w:sz="4" w:space="0"/>
              <w:right w:val="single" w:color="000000" w:sz="4" w:space="0"/>
            </w:tcBorders>
            <w:noWrap w:val="0"/>
            <w:vAlign w:val="center"/>
          </w:tcPr>
          <w:p w14:paraId="4728581E">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现场核查营业执照原件与投标人名称</w:t>
            </w:r>
          </w:p>
        </w:tc>
        <w:tc>
          <w:tcPr>
            <w:tcW w:w="1133" w:type="pct"/>
            <w:tcBorders>
              <w:top w:val="single" w:color="000000" w:sz="4" w:space="0"/>
              <w:left w:val="single" w:color="000000" w:sz="4" w:space="0"/>
              <w:bottom w:val="single" w:color="000000" w:sz="4" w:space="0"/>
              <w:right w:val="single" w:color="000000" w:sz="4" w:space="0"/>
            </w:tcBorders>
            <w:noWrap w:val="0"/>
            <w:vAlign w:val="center"/>
          </w:tcPr>
          <w:p w14:paraId="1A35AC13">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2C91820A">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4BFAD199">
        <w:tblPrEx>
          <w:tblCellMar>
            <w:top w:w="0" w:type="dxa"/>
            <w:left w:w="108" w:type="dxa"/>
            <w:bottom w:w="0" w:type="dxa"/>
            <w:right w:w="108" w:type="dxa"/>
          </w:tblCellMar>
        </w:tblPrEx>
        <w:trPr>
          <w:trHeight w:val="937" w:hRule="atLeast"/>
        </w:trPr>
        <w:tc>
          <w:tcPr>
            <w:tcW w:w="398" w:type="pct"/>
            <w:tcBorders>
              <w:top w:val="single" w:color="000000" w:sz="4" w:space="0"/>
              <w:left w:val="single" w:color="000000" w:sz="4" w:space="0"/>
              <w:bottom w:val="single" w:color="000000" w:sz="4" w:space="0"/>
              <w:right w:val="single" w:color="000000" w:sz="4" w:space="0"/>
            </w:tcBorders>
            <w:noWrap/>
            <w:vAlign w:val="center"/>
          </w:tcPr>
          <w:p w14:paraId="73252E68">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cs="宋体"/>
                <w:bCs/>
                <w:color w:val="auto"/>
                <w:spacing w:val="0"/>
                <w:kern w:val="0"/>
                <w:sz w:val="24"/>
                <w:szCs w:val="24"/>
                <w:highlight w:val="none"/>
                <w:lang w:val="en-US" w:eastAsia="zh-CN"/>
              </w:rPr>
              <w:t>2</w:t>
            </w:r>
          </w:p>
        </w:tc>
        <w:tc>
          <w:tcPr>
            <w:tcW w:w="1973" w:type="pct"/>
            <w:tcBorders>
              <w:top w:val="single" w:color="000000" w:sz="4" w:space="0"/>
              <w:left w:val="single" w:color="000000" w:sz="4" w:space="0"/>
              <w:bottom w:val="single" w:color="000000" w:sz="4" w:space="0"/>
              <w:right w:val="single" w:color="000000" w:sz="4" w:space="0"/>
            </w:tcBorders>
            <w:noWrap/>
            <w:vAlign w:val="center"/>
          </w:tcPr>
          <w:p w14:paraId="529BF7A5">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《食品生产许可证》或《食品经营许可证》或市场监督管理部门的备案证明</w:t>
            </w:r>
          </w:p>
        </w:tc>
        <w:tc>
          <w:tcPr>
            <w:tcW w:w="1493" w:type="pct"/>
            <w:tcBorders>
              <w:top w:val="single" w:color="000000" w:sz="4" w:space="0"/>
              <w:left w:val="single" w:color="000000" w:sz="4" w:space="0"/>
              <w:bottom w:val="single" w:color="000000" w:sz="4" w:space="0"/>
              <w:right w:val="single" w:color="000000" w:sz="4" w:space="0"/>
            </w:tcBorders>
            <w:noWrap/>
            <w:vAlign w:val="center"/>
          </w:tcPr>
          <w:p w14:paraId="31773E89">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eastAsia="宋体" w:cs="宋体"/>
                <w:bCs/>
                <w:color w:val="auto"/>
                <w:spacing w:val="0"/>
                <w:kern w:val="0"/>
                <w:sz w:val="24"/>
                <w:szCs w:val="24"/>
                <w:highlight w:val="none"/>
                <w:lang w:val="en-US" w:eastAsia="zh-CN"/>
              </w:rPr>
              <w:t>有效</w:t>
            </w:r>
            <w:r>
              <w:rPr>
                <w:rFonts w:hint="eastAsia" w:ascii="宋体" w:hAnsi="宋体" w:eastAsia="宋体" w:cs="宋体"/>
                <w:bCs/>
                <w:color w:val="auto"/>
                <w:spacing w:val="0"/>
                <w:kern w:val="0"/>
                <w:sz w:val="24"/>
                <w:szCs w:val="24"/>
                <w:highlight w:val="none"/>
                <w:lang w:val="zh-CN" w:eastAsia="zh-CN"/>
              </w:rPr>
              <w:t>《食品生产许可证》或《食品经营许可证》或市场监督管理部门的备案证明，</w:t>
            </w:r>
            <w:r>
              <w:rPr>
                <w:rFonts w:hint="eastAsia" w:ascii="宋体" w:hAnsi="宋体" w:eastAsia="宋体" w:cs="宋体"/>
                <w:bCs/>
                <w:color w:val="auto"/>
                <w:spacing w:val="0"/>
                <w:kern w:val="0"/>
                <w:sz w:val="24"/>
                <w:szCs w:val="24"/>
                <w:highlight w:val="none"/>
                <w:lang w:val="en-US" w:eastAsia="zh-CN"/>
              </w:rPr>
              <w:t>上面的经营地址需和实际地址一致</w:t>
            </w:r>
          </w:p>
        </w:tc>
        <w:tc>
          <w:tcPr>
            <w:tcW w:w="1133" w:type="pct"/>
            <w:tcBorders>
              <w:top w:val="single" w:color="000000" w:sz="4" w:space="0"/>
              <w:left w:val="single" w:color="000000" w:sz="4" w:space="0"/>
              <w:bottom w:val="single" w:color="000000" w:sz="4" w:space="0"/>
              <w:right w:val="single" w:color="000000" w:sz="4" w:space="0"/>
            </w:tcBorders>
            <w:noWrap/>
            <w:vAlign w:val="center"/>
          </w:tcPr>
          <w:p w14:paraId="13F2DCC8">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2495A63B">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6E23ACEF">
        <w:tblPrEx>
          <w:tblCellMar>
            <w:top w:w="0" w:type="dxa"/>
            <w:left w:w="108" w:type="dxa"/>
            <w:bottom w:w="0" w:type="dxa"/>
            <w:right w:w="108" w:type="dxa"/>
          </w:tblCellMar>
        </w:tblPrEx>
        <w:trPr>
          <w:trHeight w:val="637" w:hRule="atLeast"/>
        </w:trPr>
        <w:tc>
          <w:tcPr>
            <w:tcW w:w="398" w:type="pct"/>
            <w:tcBorders>
              <w:top w:val="single" w:color="000000" w:sz="4" w:space="0"/>
              <w:left w:val="single" w:color="000000" w:sz="4" w:space="0"/>
              <w:bottom w:val="single" w:color="000000" w:sz="4" w:space="0"/>
              <w:right w:val="single" w:color="000000" w:sz="4" w:space="0"/>
            </w:tcBorders>
            <w:noWrap/>
            <w:vAlign w:val="center"/>
          </w:tcPr>
          <w:p w14:paraId="79C0177F">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3</w:t>
            </w:r>
          </w:p>
        </w:tc>
        <w:tc>
          <w:tcPr>
            <w:tcW w:w="1973" w:type="pct"/>
            <w:tcBorders>
              <w:top w:val="single" w:color="000000" w:sz="4" w:space="0"/>
              <w:left w:val="single" w:color="000000" w:sz="4" w:space="0"/>
              <w:bottom w:val="single" w:color="000000" w:sz="4" w:space="0"/>
              <w:right w:val="single" w:color="000000" w:sz="4" w:space="0"/>
            </w:tcBorders>
            <w:noWrap/>
            <w:vAlign w:val="center"/>
          </w:tcPr>
          <w:p w14:paraId="5B7EE92B">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en-US" w:eastAsia="zh-CN"/>
              </w:rPr>
              <w:t>开展过企事业单位</w:t>
            </w:r>
            <w:r>
              <w:rPr>
                <w:rFonts w:hint="eastAsia" w:ascii="宋体" w:hAnsi="宋体" w:eastAsia="宋体" w:cs="宋体"/>
                <w:color w:val="auto"/>
                <w:spacing w:val="0"/>
                <w:kern w:val="0"/>
                <w:sz w:val="24"/>
                <w:szCs w:val="24"/>
                <w:highlight w:val="none"/>
                <w:shd w:val="clear" w:color="auto" w:fill="auto"/>
                <w:lang w:val="en-US" w:eastAsia="zh-CN" w:bidi="ar-SA"/>
              </w:rPr>
              <w:t>米/油</w:t>
            </w:r>
            <w:r>
              <w:rPr>
                <w:rFonts w:hint="eastAsia" w:ascii="宋体" w:hAnsi="宋体" w:cs="宋体"/>
                <w:color w:val="auto"/>
                <w:spacing w:val="0"/>
                <w:kern w:val="0"/>
                <w:sz w:val="24"/>
                <w:szCs w:val="24"/>
                <w:highlight w:val="none"/>
                <w:shd w:val="clear" w:color="auto" w:fill="auto"/>
                <w:lang w:val="en-US" w:eastAsia="zh-CN" w:bidi="ar-SA"/>
              </w:rPr>
              <w:t>（对应所投标段）</w:t>
            </w:r>
            <w:r>
              <w:rPr>
                <w:rFonts w:hint="eastAsia" w:ascii="宋体" w:hAnsi="宋体" w:eastAsia="宋体" w:cs="宋体"/>
                <w:bCs/>
                <w:color w:val="auto"/>
                <w:spacing w:val="0"/>
                <w:kern w:val="0"/>
                <w:sz w:val="24"/>
                <w:szCs w:val="24"/>
                <w:highlight w:val="none"/>
                <w:lang w:val="en-US" w:eastAsia="zh-CN"/>
              </w:rPr>
              <w:t>配送业务</w:t>
            </w:r>
          </w:p>
        </w:tc>
        <w:tc>
          <w:tcPr>
            <w:tcW w:w="1493" w:type="pct"/>
            <w:tcBorders>
              <w:top w:val="single" w:color="000000" w:sz="4" w:space="0"/>
              <w:left w:val="single" w:color="000000" w:sz="4" w:space="0"/>
              <w:bottom w:val="single" w:color="000000" w:sz="4" w:space="0"/>
              <w:right w:val="single" w:color="000000" w:sz="4" w:space="0"/>
            </w:tcBorders>
            <w:noWrap/>
            <w:vAlign w:val="center"/>
          </w:tcPr>
          <w:p w14:paraId="2847817B">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eastAsia="宋体" w:cs="宋体"/>
                <w:color w:val="auto"/>
                <w:spacing w:val="0"/>
                <w:kern w:val="0"/>
                <w:sz w:val="24"/>
                <w:szCs w:val="24"/>
                <w:highlight w:val="none"/>
                <w:shd w:val="clear" w:color="auto" w:fill="auto"/>
                <w:lang w:val="en-US" w:eastAsia="zh-CN" w:bidi="ar-SA"/>
              </w:rPr>
              <w:t>配送合同</w:t>
            </w:r>
            <w:r>
              <w:rPr>
                <w:rFonts w:hint="eastAsia" w:ascii="宋体" w:hAnsi="宋体" w:cs="宋体"/>
                <w:bCs/>
                <w:color w:val="auto"/>
                <w:spacing w:val="0"/>
                <w:kern w:val="0"/>
                <w:sz w:val="24"/>
                <w:szCs w:val="24"/>
                <w:highlight w:val="none"/>
                <w:lang w:val="en-US" w:eastAsia="zh-CN"/>
              </w:rPr>
              <w:t>及</w:t>
            </w:r>
            <w:r>
              <w:rPr>
                <w:rFonts w:hint="eastAsia" w:ascii="宋体" w:hAnsi="宋体" w:eastAsia="宋体" w:cs="宋体"/>
                <w:color w:val="auto"/>
                <w:spacing w:val="0"/>
                <w:kern w:val="0"/>
                <w:sz w:val="24"/>
                <w:szCs w:val="24"/>
                <w:highlight w:val="none"/>
                <w:shd w:val="clear" w:color="auto" w:fill="auto"/>
                <w:lang w:val="en-US" w:eastAsia="zh-CN" w:bidi="ar-SA"/>
              </w:rPr>
              <w:t>履约期内任意一期有效</w:t>
            </w:r>
            <w:r>
              <w:rPr>
                <w:rFonts w:hint="eastAsia" w:ascii="宋体" w:hAnsi="宋体" w:eastAsia="宋体" w:cs="宋体"/>
                <w:bCs/>
                <w:color w:val="auto"/>
                <w:spacing w:val="0"/>
                <w:kern w:val="0"/>
                <w:sz w:val="24"/>
                <w:szCs w:val="24"/>
                <w:highlight w:val="none"/>
                <w:lang w:val="en-US" w:eastAsia="zh-CN"/>
              </w:rPr>
              <w:t>发票</w:t>
            </w:r>
          </w:p>
        </w:tc>
        <w:tc>
          <w:tcPr>
            <w:tcW w:w="1133" w:type="pct"/>
            <w:tcBorders>
              <w:top w:val="single" w:color="000000" w:sz="4" w:space="0"/>
              <w:left w:val="single" w:color="000000" w:sz="4" w:space="0"/>
              <w:bottom w:val="single" w:color="000000" w:sz="4" w:space="0"/>
              <w:right w:val="single" w:color="000000" w:sz="4" w:space="0"/>
            </w:tcBorders>
            <w:noWrap/>
            <w:vAlign w:val="center"/>
          </w:tcPr>
          <w:p w14:paraId="19B1E5A8">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0FACAA0E">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430C1FC6">
        <w:tblPrEx>
          <w:tblCellMar>
            <w:top w:w="0" w:type="dxa"/>
            <w:left w:w="108" w:type="dxa"/>
            <w:bottom w:w="0" w:type="dxa"/>
            <w:right w:w="108" w:type="dxa"/>
          </w:tblCellMar>
        </w:tblPrEx>
        <w:trPr>
          <w:trHeight w:val="501" w:hRule="atLeast"/>
        </w:trPr>
        <w:tc>
          <w:tcPr>
            <w:tcW w:w="398" w:type="pct"/>
            <w:tcBorders>
              <w:top w:val="single" w:color="000000" w:sz="4" w:space="0"/>
              <w:left w:val="single" w:color="000000" w:sz="4" w:space="0"/>
              <w:bottom w:val="single" w:color="000000" w:sz="4" w:space="0"/>
              <w:right w:val="single" w:color="000000" w:sz="4" w:space="0"/>
            </w:tcBorders>
            <w:noWrap/>
            <w:vAlign w:val="center"/>
          </w:tcPr>
          <w:p w14:paraId="5B4A6183">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cs="宋体"/>
                <w:bCs/>
                <w:color w:val="auto"/>
                <w:spacing w:val="0"/>
                <w:kern w:val="0"/>
                <w:sz w:val="24"/>
                <w:szCs w:val="24"/>
                <w:highlight w:val="none"/>
                <w:lang w:val="en-US" w:eastAsia="zh-CN"/>
              </w:rPr>
              <w:t>4</w:t>
            </w:r>
          </w:p>
        </w:tc>
        <w:tc>
          <w:tcPr>
            <w:tcW w:w="1973" w:type="pct"/>
            <w:tcBorders>
              <w:top w:val="single" w:color="000000" w:sz="4" w:space="0"/>
              <w:left w:val="single" w:color="000000" w:sz="4" w:space="0"/>
              <w:bottom w:val="single" w:color="000000" w:sz="4" w:space="0"/>
              <w:right w:val="single" w:color="000000" w:sz="4" w:space="0"/>
            </w:tcBorders>
            <w:noWrap/>
            <w:vAlign w:val="center"/>
          </w:tcPr>
          <w:p w14:paraId="0EE9957F">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具有不低于1000㎡固定经营场地</w:t>
            </w:r>
            <w:r>
              <w:rPr>
                <w:rFonts w:hint="eastAsia" w:ascii="宋体" w:hAnsi="宋体" w:eastAsia="宋体" w:cs="宋体"/>
                <w:color w:val="auto"/>
                <w:spacing w:val="0"/>
                <w:kern w:val="0"/>
                <w:sz w:val="24"/>
                <w:szCs w:val="24"/>
                <w:highlight w:val="none"/>
                <w:shd w:val="clear" w:color="auto" w:fill="auto"/>
                <w:lang w:val="en-US" w:eastAsia="zh-CN" w:bidi="ar-SA"/>
              </w:rPr>
              <w:t>（含验收、库房、配货、发货等区域，与经营场所不相连的外设仓库、冷库不计</w:t>
            </w:r>
            <w:r>
              <w:rPr>
                <w:rFonts w:hint="eastAsia" w:ascii="宋体" w:hAnsi="宋体" w:cs="宋体"/>
                <w:color w:val="auto"/>
                <w:spacing w:val="0"/>
                <w:kern w:val="0"/>
                <w:sz w:val="24"/>
                <w:szCs w:val="24"/>
                <w:highlight w:val="none"/>
                <w:shd w:val="clear" w:color="auto" w:fill="auto"/>
                <w:lang w:val="en-US" w:eastAsia="zh-CN" w:bidi="ar-SA"/>
              </w:rPr>
              <w:t>，产权证以外的建筑、违章建筑不计入</w:t>
            </w:r>
            <w:r>
              <w:rPr>
                <w:rFonts w:hint="eastAsia" w:ascii="宋体" w:hAnsi="宋体" w:eastAsia="宋体" w:cs="宋体"/>
                <w:color w:val="auto"/>
                <w:spacing w:val="0"/>
                <w:kern w:val="0"/>
                <w:sz w:val="24"/>
                <w:szCs w:val="24"/>
                <w:highlight w:val="none"/>
                <w:shd w:val="clear" w:color="auto" w:fill="auto"/>
                <w:lang w:val="en-US" w:eastAsia="zh-CN" w:bidi="ar-SA"/>
              </w:rPr>
              <w:t>）</w:t>
            </w:r>
          </w:p>
        </w:tc>
        <w:tc>
          <w:tcPr>
            <w:tcW w:w="1493" w:type="pct"/>
            <w:tcBorders>
              <w:top w:val="single" w:color="000000" w:sz="4" w:space="0"/>
              <w:left w:val="single" w:color="000000" w:sz="4" w:space="0"/>
              <w:bottom w:val="single" w:color="000000" w:sz="4" w:space="0"/>
              <w:right w:val="single" w:color="000000" w:sz="4" w:space="0"/>
            </w:tcBorders>
            <w:noWrap/>
            <w:vAlign w:val="center"/>
          </w:tcPr>
          <w:p w14:paraId="195FCF83">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eastAsia="宋体" w:cs="宋体"/>
                <w:color w:val="auto"/>
                <w:spacing w:val="0"/>
                <w:kern w:val="0"/>
                <w:sz w:val="24"/>
                <w:szCs w:val="24"/>
                <w:highlight w:val="none"/>
                <w:shd w:val="clear" w:color="auto" w:fill="auto"/>
                <w:lang w:val="en-US" w:eastAsia="zh-CN" w:bidi="ar-SA"/>
              </w:rPr>
              <w:t>房产证或其他有效房产证明材料</w:t>
            </w:r>
            <w:r>
              <w:rPr>
                <w:rFonts w:hint="eastAsia" w:ascii="宋体" w:hAnsi="宋体" w:eastAsia="宋体" w:cs="宋体"/>
                <w:bCs/>
                <w:color w:val="auto"/>
                <w:spacing w:val="0"/>
                <w:kern w:val="0"/>
                <w:sz w:val="24"/>
                <w:szCs w:val="24"/>
                <w:highlight w:val="none"/>
                <w:lang w:val="zh-CN" w:eastAsia="zh-CN"/>
              </w:rPr>
              <w:t>原件</w:t>
            </w:r>
            <w:r>
              <w:rPr>
                <w:rFonts w:hint="eastAsia" w:ascii="宋体" w:hAnsi="宋体" w:eastAsia="宋体" w:cs="宋体"/>
                <w:color w:val="auto"/>
                <w:spacing w:val="0"/>
                <w:kern w:val="0"/>
                <w:sz w:val="24"/>
                <w:szCs w:val="24"/>
                <w:highlight w:val="none"/>
                <w:shd w:val="clear" w:color="auto" w:fill="auto"/>
                <w:lang w:val="en-US" w:eastAsia="zh-CN" w:bidi="ar-SA"/>
              </w:rPr>
              <w:t>，如为租赁</w:t>
            </w:r>
            <w:r>
              <w:rPr>
                <w:rFonts w:hint="eastAsia" w:ascii="宋体" w:hAnsi="宋体" w:cs="宋体"/>
                <w:color w:val="auto"/>
                <w:spacing w:val="0"/>
                <w:kern w:val="0"/>
                <w:sz w:val="24"/>
                <w:szCs w:val="24"/>
                <w:highlight w:val="none"/>
                <w:shd w:val="clear" w:color="auto" w:fill="auto"/>
                <w:lang w:val="en-US" w:eastAsia="zh-CN" w:bidi="ar-SA"/>
              </w:rPr>
              <w:t>还将核查</w:t>
            </w:r>
            <w:r>
              <w:rPr>
                <w:rFonts w:hint="eastAsia" w:ascii="宋体" w:hAnsi="宋体" w:eastAsia="宋体" w:cs="宋体"/>
                <w:color w:val="auto"/>
                <w:spacing w:val="0"/>
                <w:kern w:val="0"/>
                <w:sz w:val="24"/>
                <w:szCs w:val="24"/>
                <w:highlight w:val="none"/>
                <w:shd w:val="clear" w:color="auto" w:fill="auto"/>
                <w:lang w:val="en-US" w:eastAsia="zh-CN" w:bidi="ar-SA"/>
              </w:rPr>
              <w:t>租赁</w:t>
            </w:r>
            <w:r>
              <w:rPr>
                <w:rFonts w:hint="eastAsia" w:ascii="宋体" w:hAnsi="宋体" w:cs="宋体"/>
                <w:color w:val="auto"/>
                <w:spacing w:val="0"/>
                <w:kern w:val="0"/>
                <w:sz w:val="24"/>
                <w:szCs w:val="24"/>
                <w:highlight w:val="none"/>
                <w:shd w:val="clear" w:color="auto" w:fill="auto"/>
                <w:lang w:val="en-US" w:eastAsia="zh-CN" w:bidi="ar-SA"/>
              </w:rPr>
              <w:t>合同（</w:t>
            </w:r>
            <w:r>
              <w:rPr>
                <w:rFonts w:hint="eastAsia" w:ascii="宋体" w:hAnsi="宋体" w:eastAsia="宋体" w:cs="宋体"/>
                <w:color w:val="auto"/>
                <w:spacing w:val="0"/>
                <w:kern w:val="0"/>
                <w:sz w:val="24"/>
                <w:szCs w:val="24"/>
                <w:highlight w:val="none"/>
                <w:shd w:val="clear" w:color="auto" w:fill="auto"/>
                <w:lang w:val="en-US" w:eastAsia="zh-CN" w:bidi="ar-SA"/>
              </w:rPr>
              <w:t>协议</w:t>
            </w:r>
            <w:r>
              <w:rPr>
                <w:rFonts w:hint="eastAsia" w:ascii="宋体" w:hAnsi="宋体" w:cs="宋体"/>
                <w:color w:val="auto"/>
                <w:spacing w:val="0"/>
                <w:kern w:val="0"/>
                <w:sz w:val="24"/>
                <w:szCs w:val="24"/>
                <w:highlight w:val="none"/>
                <w:shd w:val="clear" w:color="auto" w:fill="auto"/>
                <w:lang w:val="en-US" w:eastAsia="zh-CN" w:bidi="ar-SA"/>
              </w:rPr>
              <w:t>）原件</w:t>
            </w:r>
            <w:r>
              <w:rPr>
                <w:rFonts w:hint="eastAsia" w:ascii="宋体" w:hAnsi="宋体" w:eastAsia="宋体" w:cs="宋体"/>
                <w:color w:val="auto"/>
                <w:spacing w:val="0"/>
                <w:kern w:val="0"/>
                <w:sz w:val="24"/>
                <w:szCs w:val="24"/>
                <w:highlight w:val="none"/>
                <w:shd w:val="clear" w:color="auto" w:fill="auto"/>
                <w:lang w:val="en-US" w:eastAsia="zh-CN" w:bidi="ar-SA"/>
              </w:rPr>
              <w:t>及任意一期的租赁发票</w:t>
            </w:r>
            <w:r>
              <w:rPr>
                <w:rFonts w:hint="eastAsia" w:ascii="宋体" w:hAnsi="宋体" w:cs="宋体"/>
                <w:color w:val="auto"/>
                <w:spacing w:val="0"/>
                <w:kern w:val="0"/>
                <w:sz w:val="24"/>
                <w:szCs w:val="24"/>
                <w:highlight w:val="none"/>
                <w:shd w:val="clear" w:color="auto" w:fill="auto"/>
                <w:lang w:val="en-US" w:eastAsia="zh-CN" w:bidi="ar-SA"/>
              </w:rPr>
              <w:t>原件；如租赁房产为集体资产的，</w:t>
            </w: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eastAsia="宋体" w:cs="宋体"/>
                <w:color w:val="auto"/>
                <w:spacing w:val="0"/>
                <w:kern w:val="0"/>
                <w:sz w:val="24"/>
                <w:szCs w:val="24"/>
                <w:highlight w:val="none"/>
                <w:shd w:val="clear" w:color="auto" w:fill="auto"/>
                <w:lang w:val="en-US" w:eastAsia="zh-CN" w:bidi="ar-SA"/>
              </w:rPr>
              <w:t>租赁</w:t>
            </w:r>
            <w:r>
              <w:rPr>
                <w:rFonts w:hint="eastAsia" w:ascii="宋体" w:hAnsi="宋体" w:cs="宋体"/>
                <w:color w:val="auto"/>
                <w:spacing w:val="0"/>
                <w:kern w:val="0"/>
                <w:sz w:val="24"/>
                <w:szCs w:val="24"/>
                <w:highlight w:val="none"/>
                <w:shd w:val="clear" w:color="auto" w:fill="auto"/>
                <w:lang w:val="en-US" w:eastAsia="zh-CN" w:bidi="ar-SA"/>
              </w:rPr>
              <w:t>合同（</w:t>
            </w:r>
            <w:r>
              <w:rPr>
                <w:rFonts w:hint="eastAsia" w:ascii="宋体" w:hAnsi="宋体" w:eastAsia="宋体" w:cs="宋体"/>
                <w:color w:val="auto"/>
                <w:spacing w:val="0"/>
                <w:kern w:val="0"/>
                <w:sz w:val="24"/>
                <w:szCs w:val="24"/>
                <w:highlight w:val="none"/>
                <w:shd w:val="clear" w:color="auto" w:fill="auto"/>
                <w:lang w:val="en-US" w:eastAsia="zh-CN" w:bidi="ar-SA"/>
              </w:rPr>
              <w:t>协议</w:t>
            </w:r>
            <w:r>
              <w:rPr>
                <w:rFonts w:hint="eastAsia" w:ascii="宋体" w:hAnsi="宋体" w:cs="宋体"/>
                <w:color w:val="auto"/>
                <w:spacing w:val="0"/>
                <w:kern w:val="0"/>
                <w:sz w:val="24"/>
                <w:szCs w:val="24"/>
                <w:highlight w:val="none"/>
                <w:shd w:val="clear" w:color="auto" w:fill="auto"/>
                <w:lang w:val="en-US" w:eastAsia="zh-CN" w:bidi="ar-SA"/>
              </w:rPr>
              <w:t>）原件、</w:t>
            </w:r>
            <w:r>
              <w:rPr>
                <w:rFonts w:hint="eastAsia" w:ascii="宋体" w:hAnsi="宋体" w:eastAsia="宋体" w:cs="宋体"/>
                <w:color w:val="auto"/>
                <w:spacing w:val="0"/>
                <w:kern w:val="0"/>
                <w:sz w:val="24"/>
                <w:szCs w:val="24"/>
                <w:highlight w:val="none"/>
                <w:shd w:val="clear" w:color="auto" w:fill="auto"/>
                <w:lang w:val="en-US" w:eastAsia="zh-CN" w:bidi="ar-SA"/>
              </w:rPr>
              <w:t>任意一期的租赁发票</w:t>
            </w:r>
            <w:r>
              <w:rPr>
                <w:rFonts w:hint="eastAsia" w:ascii="宋体" w:hAnsi="宋体" w:cs="宋体"/>
                <w:color w:val="auto"/>
                <w:spacing w:val="0"/>
                <w:kern w:val="0"/>
                <w:sz w:val="24"/>
                <w:szCs w:val="24"/>
                <w:highlight w:val="none"/>
                <w:shd w:val="clear" w:color="auto" w:fill="auto"/>
                <w:lang w:val="en-US" w:eastAsia="zh-CN" w:bidi="ar-SA"/>
              </w:rPr>
              <w:t>原件及主管部门盖章的集体资产相关证明材料。并测量场地面积</w:t>
            </w:r>
          </w:p>
        </w:tc>
        <w:tc>
          <w:tcPr>
            <w:tcW w:w="1133" w:type="pct"/>
            <w:tcBorders>
              <w:top w:val="single" w:color="000000" w:sz="4" w:space="0"/>
              <w:left w:val="single" w:color="000000" w:sz="4" w:space="0"/>
              <w:bottom w:val="single" w:color="000000" w:sz="4" w:space="0"/>
              <w:right w:val="single" w:color="000000" w:sz="4" w:space="0"/>
            </w:tcBorders>
            <w:noWrap/>
            <w:vAlign w:val="center"/>
          </w:tcPr>
          <w:p w14:paraId="5F503165">
            <w:pPr>
              <w:kinsoku/>
              <w:wordWrap/>
              <w:overflowPunct/>
              <w:topLinePunct w:val="0"/>
              <w:autoSpaceDE/>
              <w:autoSpaceDN/>
              <w:bidi w:val="0"/>
              <w:adjustRightInd w:val="0"/>
              <w:snapToGrid w:val="0"/>
              <w:spacing w:line="560" w:lineRule="exact"/>
              <w:jc w:val="both"/>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实测场地面积（    ）平方米</w:t>
            </w:r>
          </w:p>
          <w:p w14:paraId="452DF6DA">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48D455E6">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2154E21A">
        <w:tblPrEx>
          <w:tblCellMar>
            <w:top w:w="0" w:type="dxa"/>
            <w:left w:w="108" w:type="dxa"/>
            <w:bottom w:w="0" w:type="dxa"/>
            <w:right w:w="108" w:type="dxa"/>
          </w:tblCellMar>
        </w:tblPrEx>
        <w:trPr>
          <w:trHeight w:val="937" w:hRule="atLeast"/>
        </w:trPr>
        <w:tc>
          <w:tcPr>
            <w:tcW w:w="398" w:type="pct"/>
            <w:tcBorders>
              <w:top w:val="single" w:color="000000" w:sz="4" w:space="0"/>
              <w:left w:val="single" w:color="000000" w:sz="4" w:space="0"/>
              <w:bottom w:val="single" w:color="000000" w:sz="4" w:space="0"/>
              <w:right w:val="single" w:color="000000" w:sz="4" w:space="0"/>
            </w:tcBorders>
            <w:noWrap/>
            <w:vAlign w:val="center"/>
          </w:tcPr>
          <w:p w14:paraId="08506976">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5</w:t>
            </w:r>
          </w:p>
        </w:tc>
        <w:tc>
          <w:tcPr>
            <w:tcW w:w="1973" w:type="pct"/>
            <w:tcBorders>
              <w:top w:val="single" w:color="000000" w:sz="4" w:space="0"/>
              <w:left w:val="single" w:color="000000" w:sz="4" w:space="0"/>
              <w:bottom w:val="single" w:color="000000" w:sz="4" w:space="0"/>
              <w:right w:val="single" w:color="000000" w:sz="4" w:space="0"/>
            </w:tcBorders>
            <w:noWrap/>
            <w:vAlign w:val="center"/>
          </w:tcPr>
          <w:p w14:paraId="5364433E">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配备用于本项目食材存储的专用仓储间具有通风换气、降温去湿功能（有专用设施设备），每标段的仓储总容积不低于500m³</w:t>
            </w:r>
            <w:r>
              <w:rPr>
                <w:rFonts w:hint="eastAsia" w:ascii="宋体" w:hAnsi="宋体" w:cs="宋体"/>
                <w:color w:val="auto"/>
                <w:spacing w:val="0"/>
                <w:kern w:val="0"/>
                <w:sz w:val="24"/>
                <w:szCs w:val="24"/>
                <w:highlight w:val="none"/>
                <w:shd w:val="clear" w:color="auto" w:fill="auto"/>
                <w:lang w:val="en-US" w:eastAsia="zh-CN" w:bidi="ar-SA"/>
              </w:rPr>
              <w:t>，产权证以外的建筑、违章建筑不计入</w:t>
            </w:r>
          </w:p>
        </w:tc>
        <w:tc>
          <w:tcPr>
            <w:tcW w:w="1493" w:type="pct"/>
            <w:tcBorders>
              <w:top w:val="single" w:color="000000" w:sz="4" w:space="0"/>
              <w:left w:val="single" w:color="000000" w:sz="4" w:space="0"/>
              <w:bottom w:val="single" w:color="000000" w:sz="4" w:space="0"/>
              <w:right w:val="single" w:color="000000" w:sz="4" w:space="0"/>
            </w:tcBorders>
            <w:noWrap/>
            <w:vAlign w:val="center"/>
          </w:tcPr>
          <w:p w14:paraId="7F9C8ADA">
            <w:pPr>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cs="宋体"/>
                <w:color w:val="auto"/>
                <w:spacing w:val="0"/>
                <w:kern w:val="0"/>
                <w:sz w:val="24"/>
                <w:szCs w:val="24"/>
                <w:highlight w:val="none"/>
                <w:shd w:val="clear" w:color="auto" w:fill="auto"/>
                <w:lang w:val="en-US" w:eastAsia="zh-CN" w:bidi="ar-SA"/>
              </w:rPr>
              <w:t>，并测量仓储总容积</w:t>
            </w:r>
          </w:p>
        </w:tc>
        <w:tc>
          <w:tcPr>
            <w:tcW w:w="1133" w:type="pct"/>
            <w:tcBorders>
              <w:top w:val="single" w:color="000000" w:sz="4" w:space="0"/>
              <w:left w:val="single" w:color="000000" w:sz="4" w:space="0"/>
              <w:bottom w:val="single" w:color="000000" w:sz="4" w:space="0"/>
              <w:right w:val="single" w:color="000000" w:sz="4" w:space="0"/>
            </w:tcBorders>
            <w:noWrap/>
            <w:vAlign w:val="center"/>
          </w:tcPr>
          <w:p w14:paraId="0628A28C">
            <w:pPr>
              <w:kinsoku/>
              <w:wordWrap/>
              <w:overflowPunct/>
              <w:topLinePunct w:val="0"/>
              <w:autoSpaceDE/>
              <w:autoSpaceDN/>
              <w:bidi w:val="0"/>
              <w:adjustRightInd w:val="0"/>
              <w:snapToGrid w:val="0"/>
              <w:spacing w:line="560" w:lineRule="exact"/>
              <w:jc w:val="both"/>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实测仓储总容积（    ）立方米</w:t>
            </w:r>
          </w:p>
          <w:p w14:paraId="581CEB0A">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6A3415CD">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3DC327E4">
        <w:tblPrEx>
          <w:tblCellMar>
            <w:top w:w="0" w:type="dxa"/>
            <w:left w:w="108" w:type="dxa"/>
            <w:bottom w:w="0" w:type="dxa"/>
            <w:right w:w="108" w:type="dxa"/>
          </w:tblCellMar>
        </w:tblPrEx>
        <w:trPr>
          <w:trHeight w:val="937" w:hRule="atLeast"/>
        </w:trPr>
        <w:tc>
          <w:tcPr>
            <w:tcW w:w="398" w:type="pct"/>
            <w:tcBorders>
              <w:top w:val="single" w:color="000000" w:sz="4" w:space="0"/>
              <w:left w:val="single" w:color="000000" w:sz="4" w:space="0"/>
              <w:bottom w:val="single" w:color="000000" w:sz="4" w:space="0"/>
              <w:right w:val="single" w:color="000000" w:sz="4" w:space="0"/>
            </w:tcBorders>
            <w:noWrap/>
            <w:vAlign w:val="center"/>
          </w:tcPr>
          <w:p w14:paraId="08B5D276">
            <w:pPr>
              <w:kinsoku/>
              <w:wordWrap/>
              <w:overflowPunct/>
              <w:topLinePunct w:val="0"/>
              <w:autoSpaceDE/>
              <w:autoSpaceDN/>
              <w:bidi w:val="0"/>
              <w:adjustRightInd w:val="0"/>
              <w:snapToGrid w:val="0"/>
              <w:spacing w:line="560" w:lineRule="exact"/>
              <w:jc w:val="center"/>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6</w:t>
            </w:r>
          </w:p>
        </w:tc>
        <w:tc>
          <w:tcPr>
            <w:tcW w:w="1973" w:type="pct"/>
            <w:tcBorders>
              <w:top w:val="single" w:color="000000" w:sz="4" w:space="0"/>
              <w:left w:val="single" w:color="000000" w:sz="4" w:space="0"/>
              <w:bottom w:val="single" w:color="000000" w:sz="4" w:space="0"/>
              <w:right w:val="single" w:color="000000" w:sz="4" w:space="0"/>
            </w:tcBorders>
            <w:noWrap/>
            <w:vAlign w:val="center"/>
          </w:tcPr>
          <w:p w14:paraId="7AFE58ED">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color w:val="auto"/>
                <w:spacing w:val="0"/>
                <w:kern w:val="0"/>
                <w:sz w:val="24"/>
                <w:szCs w:val="24"/>
                <w:highlight w:val="none"/>
                <w:lang w:val="en-US" w:eastAsia="zh-CN"/>
              </w:rPr>
              <w:t>运输</w:t>
            </w:r>
            <w:r>
              <w:rPr>
                <w:rFonts w:hint="eastAsia" w:ascii="宋体" w:hAnsi="宋体" w:cs="宋体"/>
                <w:color w:val="auto"/>
                <w:spacing w:val="0"/>
                <w:kern w:val="0"/>
                <w:sz w:val="24"/>
                <w:szCs w:val="24"/>
                <w:highlight w:val="none"/>
                <w:lang w:val="en-US" w:eastAsia="zh-CN"/>
              </w:rPr>
              <w:t>厢</w:t>
            </w:r>
            <w:r>
              <w:rPr>
                <w:rFonts w:hint="eastAsia" w:ascii="宋体" w:hAnsi="宋体" w:eastAsia="宋体" w:cs="宋体"/>
                <w:color w:val="auto"/>
                <w:spacing w:val="0"/>
                <w:kern w:val="0"/>
                <w:sz w:val="24"/>
                <w:szCs w:val="24"/>
                <w:highlight w:val="none"/>
                <w:lang w:val="en-US" w:eastAsia="zh-CN"/>
              </w:rPr>
              <w:t>式货车不低于4辆</w:t>
            </w:r>
          </w:p>
        </w:tc>
        <w:tc>
          <w:tcPr>
            <w:tcW w:w="1493" w:type="pct"/>
            <w:tcBorders>
              <w:top w:val="single" w:color="000000" w:sz="4" w:space="0"/>
              <w:left w:val="single" w:color="000000" w:sz="4" w:space="0"/>
              <w:bottom w:val="single" w:color="000000" w:sz="4" w:space="0"/>
              <w:right w:val="single" w:color="000000" w:sz="4" w:space="0"/>
            </w:tcBorders>
            <w:noWrap/>
            <w:vAlign w:val="center"/>
          </w:tcPr>
          <w:p w14:paraId="17CCBD67">
            <w:pPr>
              <w:adjustRightInd w:val="0"/>
              <w:snapToGrid w:val="0"/>
              <w:spacing w:line="560" w:lineRule="exact"/>
              <w:jc w:val="both"/>
              <w:rPr>
                <w:rFonts w:hint="default" w:ascii="宋体" w:hAnsi="宋体" w:eastAsia="宋体" w:cs="宋体"/>
                <w:bCs/>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现场核查车辆行驶证&lt;需已通过年检&gt;原件、登记证&lt;需登记在投标人名下&gt;原件、有效交强险保险单&lt;须注明厂牌型号和使用性质且使用性质为特殊用途车辆&gt;原件，以及</w:t>
            </w:r>
            <w:r>
              <w:rPr>
                <w:rFonts w:hint="eastAsia" w:ascii="宋体" w:hAnsi="宋体" w:cs="宋体"/>
                <w:color w:val="auto"/>
                <w:spacing w:val="0"/>
                <w:kern w:val="0"/>
                <w:sz w:val="24"/>
                <w:szCs w:val="24"/>
                <w:highlight w:val="none"/>
                <w:lang w:val="en-US" w:eastAsia="zh-CN"/>
              </w:rPr>
              <w:t>中标后提供服务前将卫星定位系统和实时视频监控设备配置到位并接入江苏省阳光食堂信息化监管平台苏州模块的承诺书</w:t>
            </w:r>
          </w:p>
        </w:tc>
        <w:tc>
          <w:tcPr>
            <w:tcW w:w="1133" w:type="pct"/>
            <w:tcBorders>
              <w:top w:val="single" w:color="000000" w:sz="4" w:space="0"/>
              <w:left w:val="single" w:color="000000" w:sz="4" w:space="0"/>
              <w:bottom w:val="single" w:color="000000" w:sz="4" w:space="0"/>
              <w:right w:val="single" w:color="000000" w:sz="4" w:space="0"/>
            </w:tcBorders>
            <w:noWrap/>
            <w:vAlign w:val="center"/>
          </w:tcPr>
          <w:p w14:paraId="28FE8654">
            <w:pPr>
              <w:kinsoku/>
              <w:wordWrap/>
              <w:overflowPunct/>
              <w:topLinePunct w:val="0"/>
              <w:autoSpaceDE/>
              <w:autoSpaceDN/>
              <w:bidi w:val="0"/>
              <w:adjustRightInd w:val="0"/>
              <w:snapToGrid w:val="0"/>
              <w:spacing w:line="560" w:lineRule="exact"/>
              <w:jc w:val="both"/>
              <w:rPr>
                <w:rFonts w:hint="eastAsia" w:ascii="宋体" w:hAnsi="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车辆总数（    ）辆</w:t>
            </w:r>
          </w:p>
          <w:p w14:paraId="7B349C7C">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0A7D72C3">
            <w:pPr>
              <w:kinsoku/>
              <w:wordWrap/>
              <w:overflowPunct/>
              <w:topLinePunct w:val="0"/>
              <w:autoSpaceDE/>
              <w:autoSpaceDN/>
              <w:bidi w:val="0"/>
              <w:adjustRightInd w:val="0"/>
              <w:snapToGrid w:val="0"/>
              <w:spacing w:line="560" w:lineRule="exact"/>
              <w:jc w:val="both"/>
              <w:rPr>
                <w:rFonts w:hint="default" w:ascii="宋体" w:hAnsi="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□不符合</w:t>
            </w:r>
          </w:p>
        </w:tc>
      </w:tr>
      <w:tr w14:paraId="53189B44">
        <w:tblPrEx>
          <w:tblCellMar>
            <w:top w:w="0" w:type="dxa"/>
            <w:left w:w="108" w:type="dxa"/>
            <w:bottom w:w="0" w:type="dxa"/>
            <w:right w:w="108" w:type="dxa"/>
          </w:tblCellMar>
        </w:tblPrEx>
        <w:trPr>
          <w:trHeight w:val="937" w:hRule="atLeast"/>
        </w:trPr>
        <w:tc>
          <w:tcPr>
            <w:tcW w:w="398" w:type="pct"/>
            <w:tcBorders>
              <w:top w:val="single" w:color="000000" w:sz="4" w:space="0"/>
              <w:left w:val="single" w:color="000000" w:sz="4" w:space="0"/>
              <w:bottom w:val="single" w:color="000000" w:sz="4" w:space="0"/>
              <w:right w:val="single" w:color="000000" w:sz="4" w:space="0"/>
            </w:tcBorders>
            <w:noWrap/>
            <w:vAlign w:val="center"/>
          </w:tcPr>
          <w:p w14:paraId="583BF39A">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7</w:t>
            </w:r>
          </w:p>
        </w:tc>
        <w:tc>
          <w:tcPr>
            <w:tcW w:w="19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615A2">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bidi="ar-SA"/>
              </w:rPr>
            </w:pPr>
            <w:r>
              <w:rPr>
                <w:rFonts w:hint="eastAsia" w:ascii="宋体" w:hAnsi="宋体" w:eastAsia="宋体" w:cs="宋体"/>
                <w:bCs/>
                <w:color w:val="auto"/>
                <w:spacing w:val="0"/>
                <w:kern w:val="0"/>
                <w:sz w:val="24"/>
                <w:szCs w:val="24"/>
                <w:highlight w:val="none"/>
                <w:lang w:val="en-US" w:eastAsia="zh-CN"/>
              </w:rPr>
              <w:t>投标人固定经营场地至江苏省苏州第一中学校的</w:t>
            </w:r>
            <w:r>
              <w:rPr>
                <w:rFonts w:hint="eastAsia" w:ascii="宋体" w:hAnsi="宋体" w:cs="宋体"/>
                <w:bCs/>
                <w:color w:val="auto"/>
                <w:spacing w:val="0"/>
                <w:kern w:val="0"/>
                <w:sz w:val="24"/>
                <w:szCs w:val="24"/>
                <w:highlight w:val="none"/>
                <w:lang w:val="en-US" w:eastAsia="zh-CN"/>
              </w:rPr>
              <w:t>实际</w:t>
            </w:r>
            <w:r>
              <w:rPr>
                <w:rFonts w:hint="eastAsia" w:ascii="宋体" w:hAnsi="宋体" w:eastAsia="宋体" w:cs="宋体"/>
                <w:bCs/>
                <w:color w:val="auto"/>
                <w:spacing w:val="0"/>
                <w:kern w:val="0"/>
                <w:sz w:val="24"/>
                <w:szCs w:val="24"/>
                <w:highlight w:val="none"/>
                <w:lang w:val="en-US" w:eastAsia="zh-CN"/>
              </w:rPr>
              <w:t>配送距离不得超过100公里</w:t>
            </w:r>
          </w:p>
        </w:tc>
        <w:tc>
          <w:tcPr>
            <w:tcW w:w="1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C68E9">
            <w:pPr>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bidi="ar-SA"/>
              </w:rPr>
            </w:pPr>
            <w:r>
              <w:rPr>
                <w:rFonts w:hint="eastAsia" w:ascii="宋体" w:hAnsi="宋体" w:eastAsia="宋体" w:cs="宋体"/>
                <w:bCs/>
                <w:color w:val="auto"/>
                <w:spacing w:val="0"/>
                <w:kern w:val="0"/>
                <w:sz w:val="24"/>
                <w:szCs w:val="24"/>
                <w:highlight w:val="none"/>
                <w:lang w:val="zh-CN" w:eastAsia="zh-CN"/>
              </w:rPr>
              <w:t>现场核查</w:t>
            </w:r>
          </w:p>
        </w:tc>
        <w:tc>
          <w:tcPr>
            <w:tcW w:w="1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85C71">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手机百度或高德地图的最短线路距离</w:t>
            </w:r>
            <w:r>
              <w:rPr>
                <w:rFonts w:hint="eastAsia" w:ascii="宋体" w:hAnsi="宋体" w:eastAsia="宋体" w:cs="宋体"/>
                <w:bCs/>
                <w:color w:val="auto"/>
                <w:spacing w:val="0"/>
                <w:kern w:val="0"/>
                <w:sz w:val="24"/>
                <w:szCs w:val="24"/>
                <w:highlight w:val="none"/>
                <w:lang w:val="zh-CN" w:eastAsia="zh-CN"/>
              </w:rPr>
              <w:t>实测（</w:t>
            </w:r>
            <w:r>
              <w:rPr>
                <w:rFonts w:hint="eastAsia" w:ascii="宋体" w:hAnsi="宋体" w:eastAsia="宋体" w:cs="宋体"/>
                <w:bCs/>
                <w:color w:val="auto"/>
                <w:spacing w:val="0"/>
                <w:kern w:val="0"/>
                <w:sz w:val="24"/>
                <w:szCs w:val="24"/>
                <w:highlight w:val="none"/>
                <w:lang w:val="en-US" w:eastAsia="zh-CN"/>
              </w:rPr>
              <w:t xml:space="preserve">  </w:t>
            </w:r>
            <w:r>
              <w:rPr>
                <w:rFonts w:hint="eastAsia" w:ascii="宋体" w:hAnsi="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公里</w:t>
            </w:r>
          </w:p>
          <w:p w14:paraId="1B453946">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37C445DF">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bidi="ar-SA"/>
              </w:rPr>
            </w:pPr>
            <w:r>
              <w:rPr>
                <w:rFonts w:hint="eastAsia" w:ascii="宋体" w:hAnsi="宋体" w:eastAsia="宋体" w:cs="宋体"/>
                <w:bCs/>
                <w:color w:val="auto"/>
                <w:spacing w:val="0"/>
                <w:kern w:val="0"/>
                <w:sz w:val="24"/>
                <w:szCs w:val="24"/>
                <w:highlight w:val="none"/>
                <w:lang w:val="zh-CN" w:eastAsia="zh-CN"/>
              </w:rPr>
              <w:t>□不符合</w:t>
            </w:r>
          </w:p>
        </w:tc>
      </w:tr>
      <w:tr w14:paraId="51057A82">
        <w:tblPrEx>
          <w:tblCellMar>
            <w:top w:w="0" w:type="dxa"/>
            <w:left w:w="108" w:type="dxa"/>
            <w:bottom w:w="0" w:type="dxa"/>
            <w:right w:w="108" w:type="dxa"/>
          </w:tblCellMar>
        </w:tblPrEx>
        <w:trPr>
          <w:trHeight w:val="937" w:hRule="atLeast"/>
        </w:trPr>
        <w:tc>
          <w:tcPr>
            <w:tcW w:w="398" w:type="pct"/>
            <w:tcBorders>
              <w:top w:val="single" w:color="000000" w:sz="4" w:space="0"/>
              <w:left w:val="single" w:color="000000" w:sz="4" w:space="0"/>
              <w:bottom w:val="single" w:color="000000" w:sz="4" w:space="0"/>
              <w:right w:val="single" w:color="000000" w:sz="4" w:space="0"/>
            </w:tcBorders>
            <w:noWrap/>
            <w:vAlign w:val="center"/>
          </w:tcPr>
          <w:p w14:paraId="6FBB6F7B">
            <w:pPr>
              <w:kinsoku/>
              <w:wordWrap/>
              <w:overflowPunct/>
              <w:topLinePunct w:val="0"/>
              <w:autoSpaceDE/>
              <w:autoSpaceDN/>
              <w:bidi w:val="0"/>
              <w:adjustRightInd w:val="0"/>
              <w:snapToGrid w:val="0"/>
              <w:spacing w:line="560" w:lineRule="exact"/>
              <w:jc w:val="center"/>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8</w:t>
            </w:r>
          </w:p>
        </w:tc>
        <w:tc>
          <w:tcPr>
            <w:tcW w:w="19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80124">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具有不少于10名固定工作人员</w:t>
            </w:r>
          </w:p>
        </w:tc>
        <w:tc>
          <w:tcPr>
            <w:tcW w:w="1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5343F">
            <w:pPr>
              <w:adjustRightInd w:val="0"/>
              <w:snapToGrid w:val="0"/>
              <w:spacing w:line="560" w:lineRule="exact"/>
              <w:jc w:val="both"/>
              <w:rPr>
                <w:rFonts w:hint="default" w:ascii="宋体" w:hAnsi="宋体" w:eastAsia="宋体" w:cs="宋体"/>
                <w:bCs/>
                <w:color w:val="auto"/>
                <w:spacing w:val="0"/>
                <w:kern w:val="0"/>
                <w:sz w:val="24"/>
                <w:szCs w:val="24"/>
                <w:highlight w:val="none"/>
                <w:lang w:val="en-US" w:eastAsia="zh-CN" w:bidi="ar-SA"/>
              </w:rPr>
            </w:pPr>
            <w:r>
              <w:rPr>
                <w:rFonts w:hint="eastAsia" w:ascii="宋体" w:hAnsi="宋体" w:eastAsia="宋体" w:cs="宋体"/>
                <w:bCs/>
                <w:color w:val="auto"/>
                <w:spacing w:val="0"/>
                <w:kern w:val="0"/>
                <w:sz w:val="24"/>
                <w:szCs w:val="24"/>
                <w:highlight w:val="none"/>
                <w:lang w:val="zh-CN" w:eastAsia="zh-CN" w:bidi="ar-SA"/>
              </w:rPr>
              <w:t>现场</w:t>
            </w:r>
            <w:r>
              <w:rPr>
                <w:rFonts w:hint="eastAsia" w:ascii="宋体" w:hAnsi="宋体" w:cs="宋体"/>
                <w:bCs/>
                <w:color w:val="auto"/>
                <w:spacing w:val="0"/>
                <w:kern w:val="0"/>
                <w:sz w:val="24"/>
                <w:szCs w:val="24"/>
                <w:highlight w:val="none"/>
                <w:lang w:val="en-US" w:eastAsia="zh-CN" w:bidi="ar-SA"/>
              </w:rPr>
              <w:t>核对人员在投标单位的近三个月及以上社保缴纳证明（成立不满一年提供任意一个月的）和有效健康证明</w:t>
            </w:r>
          </w:p>
        </w:tc>
        <w:tc>
          <w:tcPr>
            <w:tcW w:w="1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808D9">
            <w:pPr>
              <w:kinsoku/>
              <w:wordWrap/>
              <w:overflowPunct/>
              <w:topLinePunct w:val="0"/>
              <w:autoSpaceDE/>
              <w:autoSpaceDN/>
              <w:bidi w:val="0"/>
              <w:adjustRightInd w:val="0"/>
              <w:snapToGrid w:val="0"/>
              <w:spacing w:line="560" w:lineRule="exact"/>
              <w:jc w:val="both"/>
              <w:rPr>
                <w:rFonts w:hint="eastAsia" w:ascii="宋体" w:hAnsi="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bidi="ar-SA"/>
              </w:rPr>
              <w:t>固定人员总数</w:t>
            </w:r>
            <w:r>
              <w:rPr>
                <w:rFonts w:hint="eastAsia" w:ascii="宋体" w:hAnsi="宋体" w:cs="宋体"/>
                <w:bCs/>
                <w:color w:val="auto"/>
                <w:spacing w:val="0"/>
                <w:kern w:val="0"/>
                <w:sz w:val="24"/>
                <w:szCs w:val="24"/>
                <w:highlight w:val="none"/>
                <w:lang w:val="en-US" w:eastAsia="zh-CN"/>
              </w:rPr>
              <w:t>（    ）人</w:t>
            </w:r>
          </w:p>
          <w:p w14:paraId="522C149A">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4E9B731F">
            <w:pPr>
              <w:kinsoku/>
              <w:wordWrap/>
              <w:overflowPunct/>
              <w:topLinePunct w:val="0"/>
              <w:autoSpaceDE/>
              <w:autoSpaceDN/>
              <w:bidi w:val="0"/>
              <w:adjustRightInd w:val="0"/>
              <w:snapToGrid w:val="0"/>
              <w:spacing w:line="560" w:lineRule="exact"/>
              <w:jc w:val="both"/>
              <w:rPr>
                <w:rFonts w:hint="default" w:ascii="宋体" w:hAnsi="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□不符合</w:t>
            </w:r>
          </w:p>
        </w:tc>
      </w:tr>
      <w:tr w14:paraId="2FAC4700">
        <w:tblPrEx>
          <w:tblCellMar>
            <w:top w:w="0" w:type="dxa"/>
            <w:left w:w="108" w:type="dxa"/>
            <w:bottom w:w="0" w:type="dxa"/>
            <w:right w:w="108" w:type="dxa"/>
          </w:tblCellMar>
        </w:tblPrEx>
        <w:trPr>
          <w:trHeight w:val="937" w:hRule="atLeast"/>
        </w:trPr>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45377">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bidi="ar-SA"/>
              </w:rPr>
            </w:pPr>
            <w:r>
              <w:rPr>
                <w:rFonts w:hint="eastAsia" w:ascii="宋体" w:hAnsi="宋体" w:cs="宋体"/>
                <w:bCs/>
                <w:color w:val="auto"/>
                <w:spacing w:val="0"/>
                <w:kern w:val="0"/>
                <w:sz w:val="24"/>
                <w:szCs w:val="24"/>
                <w:highlight w:val="none"/>
                <w:lang w:val="en-US" w:eastAsia="zh-CN"/>
              </w:rPr>
              <w:t>9</w:t>
            </w:r>
          </w:p>
        </w:tc>
        <w:tc>
          <w:tcPr>
            <w:tcW w:w="19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B3777">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bidi="ar-SA"/>
              </w:rPr>
            </w:pPr>
            <w:r>
              <w:rPr>
                <w:rFonts w:hint="eastAsia" w:ascii="宋体" w:hAnsi="宋体" w:eastAsia="宋体" w:cs="宋体"/>
                <w:bCs/>
                <w:color w:val="auto"/>
                <w:spacing w:val="0"/>
                <w:kern w:val="0"/>
                <w:sz w:val="24"/>
                <w:szCs w:val="24"/>
                <w:highlight w:val="none"/>
                <w:lang w:val="en-US" w:eastAsia="zh-CN"/>
              </w:rPr>
              <w:t>固定经营场地距离粪坑、污水池、暴露垃圾场（站）、旱厕等污染源25m以上，并设置在粉尘、有害气体、放射性物质和其他扩散性污染源的影响范围之外；场所周围不得有虫害大量孳生的潜在场所；场所卫生整洁，并有专人负责</w:t>
            </w:r>
          </w:p>
        </w:tc>
        <w:tc>
          <w:tcPr>
            <w:tcW w:w="14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6485">
            <w:pPr>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bidi="ar-SA"/>
              </w:rPr>
            </w:pPr>
            <w:r>
              <w:rPr>
                <w:rFonts w:hint="eastAsia" w:ascii="宋体" w:hAnsi="宋体" w:eastAsia="宋体" w:cs="宋体"/>
                <w:bCs/>
                <w:color w:val="auto"/>
                <w:spacing w:val="0"/>
                <w:kern w:val="0"/>
                <w:sz w:val="24"/>
                <w:szCs w:val="24"/>
                <w:highlight w:val="none"/>
                <w:lang w:val="zh-CN" w:eastAsia="zh-CN"/>
              </w:rPr>
              <w:t>现场核查</w:t>
            </w:r>
          </w:p>
        </w:tc>
        <w:tc>
          <w:tcPr>
            <w:tcW w:w="1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65B3">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69EAE742">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bidi="ar-SA"/>
              </w:rPr>
            </w:pPr>
            <w:r>
              <w:rPr>
                <w:rFonts w:hint="eastAsia" w:ascii="宋体" w:hAnsi="宋体" w:eastAsia="宋体" w:cs="宋体"/>
                <w:bCs/>
                <w:color w:val="auto"/>
                <w:spacing w:val="0"/>
                <w:kern w:val="0"/>
                <w:sz w:val="24"/>
                <w:szCs w:val="24"/>
                <w:highlight w:val="none"/>
                <w:lang w:val="zh-CN" w:eastAsia="zh-CN"/>
              </w:rPr>
              <w:t>□不符合</w:t>
            </w:r>
          </w:p>
        </w:tc>
      </w:tr>
      <w:tr w14:paraId="7C432F95">
        <w:tblPrEx>
          <w:tblCellMar>
            <w:top w:w="0" w:type="dxa"/>
            <w:left w:w="108" w:type="dxa"/>
            <w:bottom w:w="0" w:type="dxa"/>
            <w:right w:w="108" w:type="dxa"/>
          </w:tblCellMar>
        </w:tblPrEx>
        <w:trPr>
          <w:trHeight w:val="1295" w:hRule="atLeast"/>
        </w:trPr>
        <w:tc>
          <w:tcPr>
            <w:tcW w:w="398" w:type="pct"/>
            <w:tcBorders>
              <w:top w:val="single" w:color="000000" w:sz="4" w:space="0"/>
              <w:left w:val="single" w:color="000000" w:sz="4" w:space="0"/>
              <w:bottom w:val="single" w:color="000000" w:sz="4" w:space="0"/>
              <w:right w:val="single" w:color="000000" w:sz="4" w:space="0"/>
            </w:tcBorders>
            <w:noWrap/>
            <w:vAlign w:val="center"/>
          </w:tcPr>
          <w:p w14:paraId="48B74584">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1</w:t>
            </w:r>
            <w:r>
              <w:rPr>
                <w:rFonts w:hint="eastAsia" w:ascii="宋体" w:hAnsi="宋体" w:cs="宋体"/>
                <w:bCs/>
                <w:color w:val="auto"/>
                <w:spacing w:val="0"/>
                <w:kern w:val="0"/>
                <w:sz w:val="24"/>
                <w:szCs w:val="24"/>
                <w:highlight w:val="none"/>
                <w:lang w:val="en-US" w:eastAsia="zh-CN"/>
              </w:rPr>
              <w:t>0</w:t>
            </w:r>
          </w:p>
        </w:tc>
        <w:tc>
          <w:tcPr>
            <w:tcW w:w="1973" w:type="pct"/>
            <w:tcBorders>
              <w:top w:val="single" w:color="000000" w:sz="4" w:space="0"/>
              <w:left w:val="single" w:color="000000" w:sz="4" w:space="0"/>
              <w:bottom w:val="single" w:color="000000" w:sz="4" w:space="0"/>
              <w:right w:val="single" w:color="000000" w:sz="4" w:space="0"/>
            </w:tcBorders>
            <w:noWrap/>
            <w:vAlign w:val="center"/>
          </w:tcPr>
          <w:p w14:paraId="462FB467">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固定经营场地功能分区涵盖办公区、进货区、仓储区、退货区、问题食品处理区、配货区（物资分发区）、从业人员消毒区（含更衣区、人员清洗消毒区）、车辆清洗消毒区等，且上述所有功能分区需在同一场所</w:t>
            </w:r>
          </w:p>
        </w:tc>
        <w:tc>
          <w:tcPr>
            <w:tcW w:w="1493" w:type="pct"/>
            <w:tcBorders>
              <w:top w:val="single" w:color="000000" w:sz="4" w:space="0"/>
              <w:left w:val="single" w:color="000000" w:sz="4" w:space="0"/>
              <w:bottom w:val="single" w:color="000000" w:sz="4" w:space="0"/>
              <w:right w:val="single" w:color="000000" w:sz="4" w:space="0"/>
            </w:tcBorders>
            <w:noWrap/>
            <w:vAlign w:val="center"/>
          </w:tcPr>
          <w:p w14:paraId="13973752">
            <w:pPr>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eastAsia="宋体" w:cs="宋体"/>
                <w:color w:val="auto"/>
                <w:spacing w:val="0"/>
                <w:kern w:val="0"/>
                <w:sz w:val="24"/>
                <w:szCs w:val="24"/>
                <w:highlight w:val="none"/>
                <w:shd w:val="clear" w:color="auto" w:fill="auto"/>
                <w:lang w:val="en-US" w:eastAsia="zh-CN" w:bidi="ar-SA"/>
              </w:rPr>
              <w:t>各区域平面图及详细介绍</w:t>
            </w:r>
          </w:p>
        </w:tc>
        <w:tc>
          <w:tcPr>
            <w:tcW w:w="1133" w:type="pct"/>
            <w:tcBorders>
              <w:top w:val="single" w:color="000000" w:sz="4" w:space="0"/>
              <w:left w:val="single" w:color="000000" w:sz="4" w:space="0"/>
              <w:bottom w:val="single" w:color="000000" w:sz="4" w:space="0"/>
              <w:right w:val="single" w:color="000000" w:sz="4" w:space="0"/>
            </w:tcBorders>
            <w:noWrap/>
            <w:vAlign w:val="center"/>
          </w:tcPr>
          <w:p w14:paraId="1C4345D6">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488F5751">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□不符合</w:t>
            </w:r>
          </w:p>
        </w:tc>
      </w:tr>
      <w:tr w14:paraId="0C62A5EE">
        <w:tblPrEx>
          <w:tblCellMar>
            <w:top w:w="0" w:type="dxa"/>
            <w:left w:w="108" w:type="dxa"/>
            <w:bottom w:w="0" w:type="dxa"/>
            <w:right w:w="108" w:type="dxa"/>
          </w:tblCellMar>
        </w:tblPrEx>
        <w:trPr>
          <w:trHeight w:val="1093" w:hRule="atLeast"/>
        </w:trPr>
        <w:tc>
          <w:tcPr>
            <w:tcW w:w="398" w:type="pct"/>
            <w:tcBorders>
              <w:top w:val="single" w:color="000000" w:sz="4" w:space="0"/>
              <w:left w:val="single" w:color="000000" w:sz="4" w:space="0"/>
              <w:bottom w:val="single" w:color="000000" w:sz="4" w:space="0"/>
              <w:right w:val="single" w:color="000000" w:sz="4" w:space="0"/>
            </w:tcBorders>
            <w:noWrap/>
            <w:vAlign w:val="center"/>
          </w:tcPr>
          <w:p w14:paraId="0188765B">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1</w:t>
            </w:r>
            <w:r>
              <w:rPr>
                <w:rFonts w:hint="eastAsia" w:ascii="宋体" w:hAnsi="宋体" w:cs="宋体"/>
                <w:bCs/>
                <w:color w:val="auto"/>
                <w:spacing w:val="0"/>
                <w:kern w:val="0"/>
                <w:sz w:val="24"/>
                <w:szCs w:val="24"/>
                <w:highlight w:val="none"/>
                <w:lang w:val="en-US" w:eastAsia="zh-CN"/>
              </w:rPr>
              <w:t>1</w:t>
            </w:r>
          </w:p>
        </w:tc>
        <w:tc>
          <w:tcPr>
            <w:tcW w:w="1973" w:type="pct"/>
            <w:tcBorders>
              <w:top w:val="single" w:color="000000" w:sz="4" w:space="0"/>
              <w:left w:val="single" w:color="000000" w:sz="4" w:space="0"/>
              <w:bottom w:val="single" w:color="000000" w:sz="4" w:space="0"/>
              <w:right w:val="single" w:color="000000" w:sz="4" w:space="0"/>
            </w:tcBorders>
            <w:noWrap/>
            <w:vAlign w:val="center"/>
          </w:tcPr>
          <w:p w14:paraId="2EF6E4D5">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经营场地建有收货、验收、发货、装车、运输、仓储等全过程“互联网+视频监控”，能接入苏州市级或区（县）级市监局平台和江苏省阳光食堂信息化监管平台苏州模块</w:t>
            </w:r>
          </w:p>
        </w:tc>
        <w:tc>
          <w:tcPr>
            <w:tcW w:w="1493" w:type="pct"/>
            <w:tcBorders>
              <w:top w:val="single" w:color="000000" w:sz="4" w:space="0"/>
              <w:left w:val="single" w:color="000000" w:sz="4" w:space="0"/>
              <w:bottom w:val="single" w:color="000000" w:sz="4" w:space="0"/>
              <w:right w:val="single" w:color="000000" w:sz="4" w:space="0"/>
            </w:tcBorders>
            <w:noWrap/>
            <w:vAlign w:val="center"/>
          </w:tcPr>
          <w:p w14:paraId="5F346C85">
            <w:pPr>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如现场已配备的</w:t>
            </w:r>
            <w:r>
              <w:rPr>
                <w:rFonts w:hint="eastAsia" w:ascii="宋体" w:hAnsi="宋体" w:cs="宋体"/>
                <w:bCs/>
                <w:color w:val="auto"/>
                <w:spacing w:val="0"/>
                <w:kern w:val="0"/>
                <w:sz w:val="24"/>
                <w:szCs w:val="24"/>
                <w:highlight w:val="none"/>
                <w:lang w:val="en-US" w:eastAsia="zh-CN"/>
              </w:rPr>
              <w:t>，</w:t>
            </w:r>
            <w:r>
              <w:rPr>
                <w:rFonts w:hint="eastAsia" w:ascii="宋体" w:hAnsi="宋体" w:eastAsia="宋体" w:cs="宋体"/>
                <w:bCs/>
                <w:color w:val="auto"/>
                <w:spacing w:val="0"/>
                <w:kern w:val="0"/>
                <w:sz w:val="24"/>
                <w:szCs w:val="24"/>
                <w:highlight w:val="none"/>
                <w:lang w:val="en-US" w:eastAsia="zh-CN"/>
              </w:rPr>
              <w:t>进行现场核查；如未配备的</w:t>
            </w:r>
            <w:r>
              <w:rPr>
                <w:rFonts w:hint="eastAsia" w:ascii="宋体" w:hAnsi="宋体" w:cs="宋体"/>
                <w:bCs/>
                <w:color w:val="auto"/>
                <w:spacing w:val="0"/>
                <w:kern w:val="0"/>
                <w:sz w:val="24"/>
                <w:szCs w:val="24"/>
                <w:highlight w:val="none"/>
                <w:lang w:val="en-US" w:eastAsia="zh-CN"/>
              </w:rPr>
              <w:t>，</w:t>
            </w:r>
            <w:r>
              <w:rPr>
                <w:rFonts w:hint="eastAsia" w:ascii="宋体" w:hAnsi="宋体" w:eastAsia="宋体" w:cs="宋体"/>
                <w:bCs/>
                <w:color w:val="auto"/>
                <w:spacing w:val="0"/>
                <w:kern w:val="0"/>
                <w:sz w:val="24"/>
                <w:szCs w:val="24"/>
                <w:highlight w:val="none"/>
                <w:lang w:val="en-US" w:eastAsia="zh-CN"/>
              </w:rPr>
              <w:t>审查承诺</w:t>
            </w:r>
            <w:r>
              <w:rPr>
                <w:rFonts w:hint="eastAsia" w:ascii="宋体" w:hAnsi="宋体" w:cs="宋体"/>
                <w:bCs/>
                <w:color w:val="auto"/>
                <w:spacing w:val="0"/>
                <w:kern w:val="0"/>
                <w:sz w:val="24"/>
                <w:szCs w:val="24"/>
                <w:highlight w:val="none"/>
                <w:lang w:val="en-US" w:eastAsia="zh-CN"/>
              </w:rPr>
              <w:t>函</w:t>
            </w:r>
          </w:p>
        </w:tc>
        <w:tc>
          <w:tcPr>
            <w:tcW w:w="1133" w:type="pct"/>
            <w:tcBorders>
              <w:top w:val="single" w:color="000000" w:sz="4" w:space="0"/>
              <w:left w:val="single" w:color="000000" w:sz="4" w:space="0"/>
              <w:bottom w:val="single" w:color="000000" w:sz="4" w:space="0"/>
              <w:right w:val="single" w:color="000000" w:sz="4" w:space="0"/>
            </w:tcBorders>
            <w:noWrap/>
            <w:vAlign w:val="center"/>
          </w:tcPr>
          <w:p w14:paraId="3C71E281">
            <w:pPr>
              <w:adjustRightInd w:val="0"/>
              <w:snapToGrid w:val="0"/>
              <w:spacing w:line="560" w:lineRule="exact"/>
              <w:rPr>
                <w:color w:val="auto"/>
                <w:spacing w:val="0"/>
                <w:kern w:val="0"/>
                <w:highlight w:val="none"/>
              </w:rPr>
            </w:pPr>
            <w:r>
              <w:rPr>
                <w:rFonts w:hint="eastAsia" w:ascii="宋体" w:hAnsi="宋体" w:eastAsia="宋体" w:cs="宋体"/>
                <w:bCs/>
                <w:color w:val="auto"/>
                <w:spacing w:val="0"/>
                <w:kern w:val="0"/>
                <w:sz w:val="24"/>
                <w:szCs w:val="24"/>
                <w:highlight w:val="none"/>
                <w:lang w:val="zh-CN" w:eastAsia="zh-CN"/>
              </w:rPr>
              <w:t>□符合</w:t>
            </w:r>
          </w:p>
          <w:p w14:paraId="4D8A3C68">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71EE40CB">
        <w:tblPrEx>
          <w:tblCellMar>
            <w:top w:w="0" w:type="dxa"/>
            <w:left w:w="108" w:type="dxa"/>
            <w:bottom w:w="0" w:type="dxa"/>
            <w:right w:w="108" w:type="dxa"/>
          </w:tblCellMar>
        </w:tblPrEx>
        <w:trPr>
          <w:trHeight w:val="1093" w:hRule="atLeast"/>
        </w:trPr>
        <w:tc>
          <w:tcPr>
            <w:tcW w:w="398" w:type="pct"/>
            <w:tcBorders>
              <w:top w:val="single" w:color="000000" w:sz="4" w:space="0"/>
              <w:left w:val="single" w:color="000000" w:sz="4" w:space="0"/>
              <w:bottom w:val="single" w:color="000000" w:sz="4" w:space="0"/>
              <w:right w:val="single" w:color="000000" w:sz="4" w:space="0"/>
            </w:tcBorders>
            <w:noWrap/>
            <w:vAlign w:val="center"/>
          </w:tcPr>
          <w:p w14:paraId="5199D823">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1</w:t>
            </w:r>
            <w:r>
              <w:rPr>
                <w:rFonts w:hint="eastAsia" w:ascii="宋体" w:hAnsi="宋体" w:cs="宋体"/>
                <w:bCs/>
                <w:color w:val="auto"/>
                <w:spacing w:val="0"/>
                <w:kern w:val="0"/>
                <w:sz w:val="24"/>
                <w:szCs w:val="24"/>
                <w:highlight w:val="none"/>
                <w:lang w:val="en-US" w:eastAsia="zh-CN"/>
              </w:rPr>
              <w:t>2</w:t>
            </w:r>
          </w:p>
        </w:tc>
        <w:tc>
          <w:tcPr>
            <w:tcW w:w="1973" w:type="pct"/>
            <w:tcBorders>
              <w:top w:val="single" w:color="000000" w:sz="4" w:space="0"/>
              <w:left w:val="single" w:color="000000" w:sz="4" w:space="0"/>
              <w:bottom w:val="single" w:color="000000" w:sz="4" w:space="0"/>
              <w:right w:val="single" w:color="000000" w:sz="4" w:space="0"/>
            </w:tcBorders>
            <w:noWrap/>
            <w:vAlign w:val="center"/>
          </w:tcPr>
          <w:p w14:paraId="2DDFCE6A">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投标人</w:t>
            </w:r>
            <w:r>
              <w:rPr>
                <w:rFonts w:hint="eastAsia" w:ascii="宋体" w:hAnsi="宋体" w:eastAsia="宋体" w:cs="宋体"/>
                <w:bCs/>
                <w:color w:val="auto"/>
                <w:spacing w:val="0"/>
                <w:kern w:val="0"/>
                <w:sz w:val="24"/>
                <w:szCs w:val="24"/>
                <w:highlight w:val="none"/>
                <w:lang w:val="en-US" w:eastAsia="zh-CN"/>
              </w:rPr>
              <w:t>需建立并执行食品安全管理制度，</w:t>
            </w:r>
            <w:r>
              <w:rPr>
                <w:rFonts w:hint="eastAsia" w:ascii="宋体" w:hAnsi="宋体" w:cs="宋体"/>
                <w:color w:val="auto"/>
                <w:spacing w:val="0"/>
                <w:kern w:val="0"/>
                <w:sz w:val="24"/>
                <w:szCs w:val="24"/>
                <w:highlight w:val="none"/>
                <w:shd w:val="clear" w:color="auto" w:fill="auto"/>
                <w:lang w:val="en-US" w:eastAsia="zh-CN" w:bidi="ar-SA"/>
              </w:rPr>
              <w:t>包括</w:t>
            </w:r>
            <w:r>
              <w:rPr>
                <w:rFonts w:hint="eastAsia" w:ascii="宋体" w:hAnsi="宋体" w:eastAsia="宋体" w:cs="宋体"/>
                <w:color w:val="auto"/>
                <w:spacing w:val="0"/>
                <w:kern w:val="0"/>
                <w:sz w:val="24"/>
                <w:szCs w:val="24"/>
                <w:highlight w:val="none"/>
                <w:shd w:val="clear" w:color="auto" w:fill="auto"/>
                <w:lang w:val="en-US" w:eastAsia="zh-CN" w:bidi="ar-SA"/>
              </w:rPr>
              <w:t>但不限于以下内容：食品安全风险日管控、周排查、月调度工作制度，从业人员健康管理制度，从业人员培训管理制度，加工经营场所环境卫生管理制度，设施设备卫生管理制度，设备维修保养制度，岗位职责制度，进货查验记录制度，进货入库管理制度，</w:t>
            </w:r>
            <w:r>
              <w:rPr>
                <w:rFonts w:hint="eastAsia" w:ascii="宋体" w:hAnsi="宋体" w:cs="宋体"/>
                <w:color w:val="auto"/>
                <w:spacing w:val="0"/>
                <w:kern w:val="0"/>
                <w:sz w:val="24"/>
                <w:szCs w:val="24"/>
                <w:highlight w:val="none"/>
                <w:shd w:val="clear" w:color="auto" w:fill="auto"/>
                <w:lang w:val="en-US" w:eastAsia="zh-CN" w:bidi="ar-SA"/>
              </w:rPr>
              <w:t>配送商</w:t>
            </w:r>
            <w:r>
              <w:rPr>
                <w:rFonts w:hint="eastAsia" w:ascii="宋体" w:hAnsi="宋体" w:eastAsia="宋体" w:cs="宋体"/>
                <w:color w:val="auto"/>
                <w:spacing w:val="0"/>
                <w:kern w:val="0"/>
                <w:sz w:val="24"/>
                <w:szCs w:val="24"/>
                <w:highlight w:val="none"/>
                <w:shd w:val="clear" w:color="auto" w:fill="auto"/>
                <w:lang w:val="en-US" w:eastAsia="zh-CN" w:bidi="ar-SA"/>
              </w:rPr>
              <w:t>管理制度，食品溯源管理制度，问题食品召回处置制度，销售记录制度，突发事件应急处理制度等，</w:t>
            </w:r>
            <w:r>
              <w:rPr>
                <w:rFonts w:hint="eastAsia" w:ascii="宋体" w:hAnsi="宋体" w:eastAsia="宋体" w:cs="宋体"/>
                <w:bCs/>
                <w:color w:val="auto"/>
                <w:spacing w:val="0"/>
                <w:kern w:val="0"/>
                <w:sz w:val="24"/>
                <w:szCs w:val="24"/>
                <w:highlight w:val="none"/>
                <w:lang w:val="en-US" w:eastAsia="zh-CN"/>
              </w:rPr>
              <w:t>明确食品安全责任，落实岗位责任制</w:t>
            </w:r>
          </w:p>
        </w:tc>
        <w:tc>
          <w:tcPr>
            <w:tcW w:w="1493" w:type="pct"/>
            <w:tcBorders>
              <w:top w:val="single" w:color="000000" w:sz="4" w:space="0"/>
              <w:left w:val="single" w:color="000000" w:sz="4" w:space="0"/>
              <w:bottom w:val="single" w:color="000000" w:sz="4" w:space="0"/>
              <w:right w:val="single" w:color="000000" w:sz="4" w:space="0"/>
            </w:tcBorders>
            <w:noWrap/>
            <w:vAlign w:val="center"/>
          </w:tcPr>
          <w:p w14:paraId="696C54A8">
            <w:pPr>
              <w:kinsoku/>
              <w:wordWrap/>
              <w:overflowPunct/>
              <w:topLinePunct w:val="0"/>
              <w:autoSpaceDE/>
              <w:autoSpaceDN/>
              <w:bidi w:val="0"/>
              <w:adjustRightInd w:val="0"/>
              <w:snapToGrid w:val="0"/>
              <w:spacing w:line="560" w:lineRule="exact"/>
              <w:jc w:val="both"/>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审查承诺函并现场核查</w:t>
            </w:r>
          </w:p>
        </w:tc>
        <w:tc>
          <w:tcPr>
            <w:tcW w:w="1133" w:type="pct"/>
            <w:tcBorders>
              <w:top w:val="single" w:color="000000" w:sz="4" w:space="0"/>
              <w:left w:val="single" w:color="000000" w:sz="4" w:space="0"/>
              <w:bottom w:val="single" w:color="000000" w:sz="4" w:space="0"/>
              <w:right w:val="single" w:color="000000" w:sz="4" w:space="0"/>
            </w:tcBorders>
            <w:noWrap/>
            <w:vAlign w:val="center"/>
          </w:tcPr>
          <w:p w14:paraId="4B5EF7E1">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406BB314">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bl>
    <w:p w14:paraId="43CFD10E">
      <w:pPr>
        <w:adjustRightInd w:val="0"/>
        <w:snapToGrid w:val="0"/>
        <w:spacing w:line="560" w:lineRule="exact"/>
        <w:ind w:firstLine="0" w:firstLineChars="0"/>
        <w:rPr>
          <w:rFonts w:hint="eastAsia" w:ascii="宋体" w:hAnsi="宋体" w:eastAsia="宋体" w:cs="宋体"/>
          <w:b/>
          <w:bCs w:val="0"/>
          <w:color w:val="auto"/>
          <w:spacing w:val="0"/>
          <w:kern w:val="0"/>
          <w:sz w:val="24"/>
          <w:szCs w:val="24"/>
          <w:highlight w:val="none"/>
          <w:lang w:val="en-US" w:eastAsia="zh-CN"/>
        </w:rPr>
      </w:pPr>
      <w:r>
        <w:rPr>
          <w:rFonts w:hint="eastAsia" w:ascii="宋体" w:hAnsi="宋体" w:eastAsia="宋体" w:cs="宋体"/>
          <w:b/>
          <w:bCs w:val="0"/>
          <w:color w:val="auto"/>
          <w:spacing w:val="0"/>
          <w:kern w:val="0"/>
          <w:sz w:val="24"/>
          <w:szCs w:val="24"/>
          <w:highlight w:val="none"/>
          <w:lang w:val="en-US" w:eastAsia="zh-CN"/>
        </w:rPr>
        <w:t>注：以上内容涉及后期项目评标，</w:t>
      </w:r>
      <w:r>
        <w:rPr>
          <w:rFonts w:hint="eastAsia" w:ascii="宋体" w:hAnsi="宋体" w:cs="宋体"/>
          <w:b/>
          <w:bCs w:val="0"/>
          <w:color w:val="auto"/>
          <w:spacing w:val="0"/>
          <w:kern w:val="0"/>
          <w:sz w:val="24"/>
          <w:szCs w:val="24"/>
          <w:highlight w:val="none"/>
          <w:lang w:val="en-US" w:eastAsia="zh-CN"/>
        </w:rPr>
        <w:t>若投标文件中的数据低于现场查勘结论，则以投标文件为准；若投标文件中的数据高于现场查勘结论，则以现场查勘结论为准</w:t>
      </w:r>
      <w:r>
        <w:rPr>
          <w:rFonts w:hint="eastAsia" w:ascii="宋体" w:hAnsi="宋体" w:eastAsia="宋体" w:cs="宋体"/>
          <w:b/>
          <w:bCs w:val="0"/>
          <w:color w:val="auto"/>
          <w:spacing w:val="0"/>
          <w:kern w:val="0"/>
          <w:sz w:val="24"/>
          <w:szCs w:val="24"/>
          <w:highlight w:val="none"/>
          <w:lang w:val="en-US" w:eastAsia="zh-CN"/>
        </w:rPr>
        <w:t>。投标单位务必一次性填报并提供全部材料，后续补充材料在评标时将不被接受。若资格预审时发现任意一项不符合，则认定为资格预审不通过。</w:t>
      </w:r>
    </w:p>
    <w:p w14:paraId="6C79F155">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en-US" w:eastAsia="zh-CN"/>
        </w:rPr>
      </w:pPr>
    </w:p>
    <w:p w14:paraId="5E01EC2B">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资格审查小组全体成员签字：</w:t>
      </w:r>
    </w:p>
    <w:p w14:paraId="2935C647">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en-US" w:eastAsia="zh-CN"/>
        </w:rPr>
      </w:pPr>
    </w:p>
    <w:p w14:paraId="769DB28E">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投标</w:t>
      </w:r>
      <w:r>
        <w:rPr>
          <w:rFonts w:hint="eastAsia" w:ascii="宋体" w:hAnsi="宋体" w:eastAsia="宋体" w:cs="宋体"/>
          <w:bCs/>
          <w:color w:val="auto"/>
          <w:spacing w:val="0"/>
          <w:kern w:val="0"/>
          <w:sz w:val="24"/>
          <w:szCs w:val="24"/>
          <w:highlight w:val="none"/>
          <w:lang w:val="en-US" w:eastAsia="zh-CN"/>
        </w:rPr>
        <w:t>人</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盖章</w:t>
      </w:r>
      <w:r>
        <w:rPr>
          <w:rFonts w:hint="eastAsia" w:ascii="宋体" w:hAnsi="宋体" w:eastAsia="宋体" w:cs="宋体"/>
          <w:bCs/>
          <w:color w:val="auto"/>
          <w:spacing w:val="0"/>
          <w:kern w:val="0"/>
          <w:sz w:val="24"/>
          <w:szCs w:val="24"/>
          <w:highlight w:val="none"/>
          <w:lang w:val="zh-CN" w:eastAsia="zh-CN"/>
        </w:rPr>
        <w:t>）：</w:t>
      </w:r>
    </w:p>
    <w:p w14:paraId="7DA30896">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zh-CN" w:eastAsia="zh-CN"/>
        </w:rPr>
      </w:pPr>
    </w:p>
    <w:p w14:paraId="4C86DBDA">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en-US" w:eastAsia="zh-CN"/>
        </w:rPr>
        <w:t>资格预审日期</w:t>
      </w:r>
      <w:r>
        <w:rPr>
          <w:rFonts w:hint="eastAsia" w:ascii="宋体" w:hAnsi="宋体" w:eastAsia="宋体" w:cs="宋体"/>
          <w:bCs/>
          <w:color w:val="auto"/>
          <w:spacing w:val="0"/>
          <w:kern w:val="0"/>
          <w:sz w:val="24"/>
          <w:szCs w:val="24"/>
          <w:highlight w:val="none"/>
          <w:lang w:val="zh-CN" w:eastAsia="zh-CN"/>
        </w:rPr>
        <w:t xml:space="preserve">：  </w:t>
      </w:r>
      <w:r>
        <w:rPr>
          <w:rFonts w:hint="eastAsia" w:ascii="宋体" w:hAnsi="宋体" w:eastAsia="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 xml:space="preserve"> 年</w:t>
      </w:r>
      <w:r>
        <w:rPr>
          <w:rFonts w:hint="eastAsia" w:ascii="宋体" w:hAnsi="宋体" w:eastAsia="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月</w:t>
      </w:r>
      <w:r>
        <w:rPr>
          <w:rFonts w:hint="eastAsia" w:ascii="宋体" w:hAnsi="宋体" w:eastAsia="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日</w:t>
      </w:r>
    </w:p>
    <w:p w14:paraId="0E5548F8">
      <w:pPr>
        <w:keepNext w:val="0"/>
        <w:keepLines w:val="0"/>
        <w:pageBreakBefore/>
        <w:widowControl w:val="0"/>
        <w:kinsoku/>
        <w:wordWrap/>
        <w:overflowPunct/>
        <w:topLinePunct w:val="0"/>
        <w:autoSpaceDE/>
        <w:autoSpaceDN/>
        <w:bidi w:val="0"/>
        <w:adjustRightInd w:val="0"/>
        <w:snapToGrid w:val="0"/>
        <w:spacing w:line="560" w:lineRule="exact"/>
        <w:jc w:val="both"/>
        <w:textAlignment w:val="auto"/>
        <w:rPr>
          <w:rFonts w:hint="eastAsia" w:ascii="宋体" w:hAnsi="宋体" w:eastAsia="宋体" w:cs="宋体"/>
          <w:b/>
          <w:bCs w:val="0"/>
          <w:color w:val="auto"/>
          <w:spacing w:val="0"/>
          <w:kern w:val="0"/>
          <w:sz w:val="24"/>
          <w:szCs w:val="24"/>
          <w:highlight w:val="none"/>
          <w:lang w:val="en-US" w:eastAsia="zh-CN"/>
        </w:rPr>
      </w:pPr>
      <w:r>
        <w:rPr>
          <w:rFonts w:hint="eastAsia" w:ascii="宋体" w:hAnsi="宋体" w:eastAsia="宋体" w:cs="宋体"/>
          <w:b/>
          <w:bCs w:val="0"/>
          <w:color w:val="auto"/>
          <w:spacing w:val="0"/>
          <w:kern w:val="0"/>
          <w:sz w:val="24"/>
          <w:szCs w:val="24"/>
          <w:highlight w:val="none"/>
          <w:lang w:val="en-US" w:eastAsia="zh-CN"/>
        </w:rPr>
        <w:t>附件3</w:t>
      </w:r>
    </w:p>
    <w:p w14:paraId="18B1A60C">
      <w:pPr>
        <w:kinsoku/>
        <w:wordWrap/>
        <w:overflowPunct/>
        <w:topLinePunct w:val="0"/>
        <w:autoSpaceDE/>
        <w:autoSpaceDN/>
        <w:bidi w:val="0"/>
        <w:adjustRightInd w:val="0"/>
        <w:snapToGrid w:val="0"/>
        <w:spacing w:line="560" w:lineRule="exact"/>
        <w:jc w:val="center"/>
        <w:rPr>
          <w:rFonts w:hint="eastAsia" w:ascii="宋体" w:hAnsi="宋体" w:eastAsia="宋体" w:cs="宋体"/>
          <w:b/>
          <w:bCs w:val="0"/>
          <w:color w:val="auto"/>
          <w:spacing w:val="0"/>
          <w:kern w:val="0"/>
          <w:sz w:val="24"/>
          <w:szCs w:val="24"/>
          <w:highlight w:val="none"/>
          <w:lang w:val="zh-CN" w:eastAsia="zh-CN"/>
        </w:rPr>
      </w:pPr>
      <w:r>
        <w:rPr>
          <w:rFonts w:hint="eastAsia" w:ascii="宋体" w:hAnsi="宋体" w:eastAsia="宋体" w:cs="宋体"/>
          <w:b/>
          <w:bCs w:val="0"/>
          <w:color w:val="auto"/>
          <w:spacing w:val="0"/>
          <w:kern w:val="0"/>
          <w:sz w:val="24"/>
          <w:szCs w:val="24"/>
          <w:highlight w:val="none"/>
          <w:lang w:val="zh-CN" w:eastAsia="zh-CN"/>
        </w:rPr>
        <w:t>直属（代管）中小学幼儿园食材</w:t>
      </w:r>
      <w:r>
        <w:rPr>
          <w:rFonts w:hint="eastAsia" w:ascii="宋体" w:hAnsi="宋体" w:eastAsia="宋体" w:cs="宋体"/>
          <w:b/>
          <w:bCs w:val="0"/>
          <w:color w:val="auto"/>
          <w:spacing w:val="0"/>
          <w:kern w:val="0"/>
          <w:sz w:val="24"/>
          <w:szCs w:val="24"/>
          <w:highlight w:val="none"/>
          <w:lang w:val="en-US" w:eastAsia="zh-CN"/>
        </w:rPr>
        <w:t>招标</w:t>
      </w:r>
      <w:r>
        <w:rPr>
          <w:rFonts w:hint="eastAsia" w:ascii="宋体" w:hAnsi="宋体" w:eastAsia="宋体" w:cs="宋体"/>
          <w:b/>
          <w:bCs w:val="0"/>
          <w:color w:val="auto"/>
          <w:spacing w:val="0"/>
          <w:kern w:val="0"/>
          <w:sz w:val="24"/>
          <w:szCs w:val="24"/>
          <w:highlight w:val="none"/>
          <w:lang w:val="zh-CN" w:eastAsia="zh-CN"/>
        </w:rPr>
        <w:t>资格审查现场</w:t>
      </w:r>
      <w:r>
        <w:rPr>
          <w:rFonts w:hint="eastAsia" w:ascii="宋体" w:hAnsi="宋体" w:cs="宋体"/>
          <w:b/>
          <w:bCs w:val="0"/>
          <w:color w:val="auto"/>
          <w:spacing w:val="0"/>
          <w:kern w:val="0"/>
          <w:sz w:val="24"/>
          <w:szCs w:val="24"/>
          <w:highlight w:val="none"/>
          <w:lang w:val="zh-CN" w:eastAsia="zh-CN"/>
        </w:rPr>
        <w:t>查勘</w:t>
      </w:r>
      <w:r>
        <w:rPr>
          <w:rFonts w:hint="eastAsia" w:ascii="宋体" w:hAnsi="宋体" w:eastAsia="宋体" w:cs="宋体"/>
          <w:b/>
          <w:bCs w:val="0"/>
          <w:color w:val="auto"/>
          <w:spacing w:val="0"/>
          <w:kern w:val="0"/>
          <w:sz w:val="24"/>
          <w:szCs w:val="24"/>
          <w:highlight w:val="none"/>
          <w:lang w:val="zh-CN" w:eastAsia="zh-CN"/>
        </w:rPr>
        <w:t>表</w:t>
      </w:r>
    </w:p>
    <w:p w14:paraId="009F0683">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标段类别：乳制品       投标</w:t>
      </w:r>
      <w:r>
        <w:rPr>
          <w:rFonts w:hint="eastAsia" w:ascii="宋体" w:hAnsi="宋体" w:cs="宋体"/>
          <w:bCs/>
          <w:color w:val="auto"/>
          <w:spacing w:val="0"/>
          <w:kern w:val="0"/>
          <w:sz w:val="24"/>
          <w:szCs w:val="24"/>
          <w:highlight w:val="none"/>
          <w:lang w:val="en-US" w:eastAsia="zh-CN"/>
        </w:rPr>
        <w:t>配送商</w:t>
      </w:r>
      <w:r>
        <w:rPr>
          <w:rFonts w:hint="eastAsia" w:ascii="宋体" w:hAnsi="宋体" w:eastAsia="宋体" w:cs="宋体"/>
          <w:bCs/>
          <w:color w:val="auto"/>
          <w:spacing w:val="0"/>
          <w:kern w:val="0"/>
          <w:sz w:val="24"/>
          <w:szCs w:val="24"/>
          <w:highlight w:val="none"/>
          <w:lang w:val="en-US" w:eastAsia="zh-CN"/>
        </w:rPr>
        <w:t>名称：</w:t>
      </w:r>
    </w:p>
    <w:tbl>
      <w:tblPr>
        <w:tblStyle w:val="5"/>
        <w:tblW w:w="5101" w:type="pct"/>
        <w:tblInd w:w="0" w:type="dxa"/>
        <w:tblLayout w:type="fixed"/>
        <w:tblCellMar>
          <w:top w:w="0" w:type="dxa"/>
          <w:left w:w="108" w:type="dxa"/>
          <w:bottom w:w="0" w:type="dxa"/>
          <w:right w:w="108" w:type="dxa"/>
        </w:tblCellMar>
      </w:tblPr>
      <w:tblGrid>
        <w:gridCol w:w="681"/>
        <w:gridCol w:w="3520"/>
        <w:gridCol w:w="2555"/>
        <w:gridCol w:w="1939"/>
      </w:tblGrid>
      <w:tr w14:paraId="29F9D4BF">
        <w:tblPrEx>
          <w:tblCellMar>
            <w:top w:w="0" w:type="dxa"/>
            <w:left w:w="108" w:type="dxa"/>
            <w:bottom w:w="0" w:type="dxa"/>
            <w:right w:w="108" w:type="dxa"/>
          </w:tblCellMar>
        </w:tblPrEx>
        <w:trPr>
          <w:trHeight w:val="628" w:hRule="atLeast"/>
          <w:tblHeader/>
        </w:trPr>
        <w:tc>
          <w:tcPr>
            <w:tcW w:w="391" w:type="pct"/>
            <w:tcBorders>
              <w:top w:val="single" w:color="000000" w:sz="4" w:space="0"/>
              <w:left w:val="single" w:color="000000" w:sz="4" w:space="0"/>
              <w:bottom w:val="single" w:color="000000" w:sz="4" w:space="0"/>
              <w:right w:val="single" w:color="000000" w:sz="4" w:space="0"/>
            </w:tcBorders>
            <w:noWrap/>
            <w:vAlign w:val="center"/>
          </w:tcPr>
          <w:p w14:paraId="00AD3B4F">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序号</w:t>
            </w:r>
          </w:p>
        </w:tc>
        <w:tc>
          <w:tcPr>
            <w:tcW w:w="2024" w:type="pct"/>
            <w:tcBorders>
              <w:top w:val="single" w:color="000000" w:sz="4" w:space="0"/>
              <w:left w:val="single" w:color="000000" w:sz="4" w:space="0"/>
              <w:bottom w:val="single" w:color="000000" w:sz="4" w:space="0"/>
              <w:right w:val="single" w:color="000000" w:sz="4" w:space="0"/>
            </w:tcBorders>
            <w:noWrap/>
            <w:vAlign w:val="center"/>
          </w:tcPr>
          <w:p w14:paraId="661B505C">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投标人资格条件</w:t>
            </w:r>
          </w:p>
        </w:tc>
        <w:tc>
          <w:tcPr>
            <w:tcW w:w="1469" w:type="pct"/>
            <w:tcBorders>
              <w:top w:val="single" w:color="000000" w:sz="4" w:space="0"/>
              <w:left w:val="single" w:color="000000" w:sz="4" w:space="0"/>
              <w:bottom w:val="single" w:color="000000" w:sz="4" w:space="0"/>
              <w:right w:val="single" w:color="000000" w:sz="4" w:space="0"/>
            </w:tcBorders>
            <w:noWrap/>
            <w:vAlign w:val="center"/>
          </w:tcPr>
          <w:p w14:paraId="67A768C1">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审查内容及方式</w:t>
            </w:r>
          </w:p>
        </w:tc>
        <w:tc>
          <w:tcPr>
            <w:tcW w:w="1115" w:type="pct"/>
            <w:tcBorders>
              <w:top w:val="single" w:color="000000" w:sz="4" w:space="0"/>
              <w:left w:val="single" w:color="000000" w:sz="4" w:space="0"/>
              <w:bottom w:val="single" w:color="000000" w:sz="4" w:space="0"/>
              <w:right w:val="single" w:color="000000" w:sz="4" w:space="0"/>
            </w:tcBorders>
            <w:noWrap/>
            <w:vAlign w:val="center"/>
          </w:tcPr>
          <w:p w14:paraId="5C35BA0A">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en-US" w:eastAsia="zh-CN"/>
              </w:rPr>
              <w:t>审查情况</w:t>
            </w:r>
          </w:p>
        </w:tc>
      </w:tr>
      <w:tr w14:paraId="6C4A64A0">
        <w:tblPrEx>
          <w:tblCellMar>
            <w:top w:w="0" w:type="dxa"/>
            <w:left w:w="108" w:type="dxa"/>
            <w:bottom w:w="0" w:type="dxa"/>
            <w:right w:w="108" w:type="dxa"/>
          </w:tblCellMar>
        </w:tblPrEx>
        <w:trPr>
          <w:trHeight w:val="937" w:hRule="atLeast"/>
        </w:trPr>
        <w:tc>
          <w:tcPr>
            <w:tcW w:w="391" w:type="pct"/>
            <w:tcBorders>
              <w:top w:val="single" w:color="000000" w:sz="4" w:space="0"/>
              <w:left w:val="single" w:color="000000" w:sz="4" w:space="0"/>
              <w:bottom w:val="single" w:color="000000" w:sz="4" w:space="0"/>
              <w:right w:val="single" w:color="000000" w:sz="4" w:space="0"/>
            </w:tcBorders>
            <w:noWrap/>
            <w:vAlign w:val="center"/>
          </w:tcPr>
          <w:p w14:paraId="0F9E7ED2">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1</w:t>
            </w:r>
          </w:p>
        </w:tc>
        <w:tc>
          <w:tcPr>
            <w:tcW w:w="2024" w:type="pct"/>
            <w:tcBorders>
              <w:top w:val="single" w:color="000000" w:sz="4" w:space="0"/>
              <w:left w:val="single" w:color="000000" w:sz="4" w:space="0"/>
              <w:bottom w:val="single" w:color="000000" w:sz="4" w:space="0"/>
              <w:right w:val="single" w:color="000000" w:sz="4" w:space="0"/>
            </w:tcBorders>
            <w:noWrap/>
            <w:vAlign w:val="center"/>
          </w:tcPr>
          <w:p w14:paraId="6609317F">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投标人营业执照</w:t>
            </w:r>
          </w:p>
        </w:tc>
        <w:tc>
          <w:tcPr>
            <w:tcW w:w="1469" w:type="pct"/>
            <w:tcBorders>
              <w:top w:val="single" w:color="000000" w:sz="4" w:space="0"/>
              <w:left w:val="single" w:color="000000" w:sz="4" w:space="0"/>
              <w:bottom w:val="single" w:color="000000" w:sz="4" w:space="0"/>
              <w:right w:val="single" w:color="000000" w:sz="4" w:space="0"/>
            </w:tcBorders>
            <w:noWrap w:val="0"/>
            <w:vAlign w:val="center"/>
          </w:tcPr>
          <w:p w14:paraId="7582D84E">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现场核查营业执照原件与投标人名称</w:t>
            </w:r>
          </w:p>
        </w:tc>
        <w:tc>
          <w:tcPr>
            <w:tcW w:w="1115" w:type="pct"/>
            <w:tcBorders>
              <w:top w:val="single" w:color="000000" w:sz="4" w:space="0"/>
              <w:left w:val="single" w:color="000000" w:sz="4" w:space="0"/>
              <w:bottom w:val="single" w:color="000000" w:sz="4" w:space="0"/>
              <w:right w:val="single" w:color="000000" w:sz="4" w:space="0"/>
            </w:tcBorders>
            <w:noWrap w:val="0"/>
            <w:vAlign w:val="center"/>
          </w:tcPr>
          <w:p w14:paraId="38009472">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0B6F35AD">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151C8740">
        <w:tblPrEx>
          <w:tblCellMar>
            <w:top w:w="0" w:type="dxa"/>
            <w:left w:w="108" w:type="dxa"/>
            <w:bottom w:w="0" w:type="dxa"/>
            <w:right w:w="108" w:type="dxa"/>
          </w:tblCellMar>
        </w:tblPrEx>
        <w:trPr>
          <w:trHeight w:val="937" w:hRule="atLeast"/>
        </w:trPr>
        <w:tc>
          <w:tcPr>
            <w:tcW w:w="391" w:type="pct"/>
            <w:tcBorders>
              <w:top w:val="single" w:color="000000" w:sz="4" w:space="0"/>
              <w:left w:val="single" w:color="000000" w:sz="4" w:space="0"/>
              <w:bottom w:val="single" w:color="000000" w:sz="4" w:space="0"/>
              <w:right w:val="single" w:color="000000" w:sz="4" w:space="0"/>
            </w:tcBorders>
            <w:noWrap/>
            <w:vAlign w:val="center"/>
          </w:tcPr>
          <w:p w14:paraId="7073C22A">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cs="宋体"/>
                <w:bCs/>
                <w:color w:val="auto"/>
                <w:spacing w:val="0"/>
                <w:kern w:val="0"/>
                <w:sz w:val="24"/>
                <w:szCs w:val="24"/>
                <w:highlight w:val="none"/>
                <w:lang w:val="en-US" w:eastAsia="zh-CN"/>
              </w:rPr>
              <w:t>2</w:t>
            </w:r>
          </w:p>
        </w:tc>
        <w:tc>
          <w:tcPr>
            <w:tcW w:w="2024" w:type="pct"/>
            <w:tcBorders>
              <w:top w:val="single" w:color="000000" w:sz="4" w:space="0"/>
              <w:left w:val="single" w:color="000000" w:sz="4" w:space="0"/>
              <w:bottom w:val="single" w:color="000000" w:sz="4" w:space="0"/>
              <w:right w:val="single" w:color="000000" w:sz="4" w:space="0"/>
            </w:tcBorders>
            <w:noWrap/>
            <w:vAlign w:val="center"/>
          </w:tcPr>
          <w:p w14:paraId="380C1378">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《食品生产许</w:t>
            </w:r>
            <w:r>
              <w:rPr>
                <w:rFonts w:hint="eastAsia" w:ascii="宋体" w:hAnsi="宋体" w:eastAsia="宋体" w:cs="宋体"/>
                <w:bCs/>
                <w:color w:val="auto"/>
                <w:spacing w:val="0"/>
                <w:kern w:val="0"/>
                <w:sz w:val="24"/>
                <w:szCs w:val="24"/>
                <w:highlight w:val="none"/>
                <w:lang w:val="zh-CN" w:eastAsia="zh-CN"/>
              </w:rPr>
              <w:t>可证》或《食品经营许可证》或市场监督管理部门的备案证明</w:t>
            </w:r>
          </w:p>
        </w:tc>
        <w:tc>
          <w:tcPr>
            <w:tcW w:w="1469" w:type="pct"/>
            <w:tcBorders>
              <w:top w:val="single" w:color="000000" w:sz="4" w:space="0"/>
              <w:left w:val="single" w:color="000000" w:sz="4" w:space="0"/>
              <w:bottom w:val="single" w:color="000000" w:sz="4" w:space="0"/>
              <w:right w:val="single" w:color="000000" w:sz="4" w:space="0"/>
            </w:tcBorders>
            <w:noWrap/>
            <w:vAlign w:val="center"/>
          </w:tcPr>
          <w:p w14:paraId="67BCDE3E">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eastAsia="宋体" w:cs="宋体"/>
                <w:bCs/>
                <w:color w:val="auto"/>
                <w:spacing w:val="0"/>
                <w:kern w:val="0"/>
                <w:sz w:val="24"/>
                <w:szCs w:val="24"/>
                <w:highlight w:val="none"/>
                <w:lang w:val="en-US" w:eastAsia="zh-CN"/>
              </w:rPr>
              <w:t>有效</w:t>
            </w:r>
            <w:r>
              <w:rPr>
                <w:rFonts w:hint="eastAsia" w:ascii="宋体" w:hAnsi="宋体" w:eastAsia="宋体" w:cs="宋体"/>
                <w:bCs/>
                <w:color w:val="auto"/>
                <w:spacing w:val="0"/>
                <w:kern w:val="0"/>
                <w:sz w:val="24"/>
                <w:szCs w:val="24"/>
                <w:highlight w:val="none"/>
                <w:lang w:val="zh-CN" w:eastAsia="zh-CN"/>
              </w:rPr>
              <w:t>《食品生产许可证》或《食品经营许可证》或市场监督管理部门的备案证明，</w:t>
            </w:r>
            <w:r>
              <w:rPr>
                <w:rFonts w:hint="eastAsia" w:ascii="宋体" w:hAnsi="宋体" w:eastAsia="宋体" w:cs="宋体"/>
                <w:bCs/>
                <w:color w:val="auto"/>
                <w:spacing w:val="0"/>
                <w:kern w:val="0"/>
                <w:sz w:val="24"/>
                <w:szCs w:val="24"/>
                <w:highlight w:val="none"/>
                <w:lang w:val="en-US" w:eastAsia="zh-CN"/>
              </w:rPr>
              <w:t>上面的经营地址需和实际地址一致</w:t>
            </w:r>
          </w:p>
        </w:tc>
        <w:tc>
          <w:tcPr>
            <w:tcW w:w="1115" w:type="pct"/>
            <w:tcBorders>
              <w:top w:val="single" w:color="000000" w:sz="4" w:space="0"/>
              <w:left w:val="single" w:color="000000" w:sz="4" w:space="0"/>
              <w:bottom w:val="single" w:color="000000" w:sz="4" w:space="0"/>
              <w:right w:val="single" w:color="000000" w:sz="4" w:space="0"/>
            </w:tcBorders>
            <w:noWrap/>
            <w:vAlign w:val="center"/>
          </w:tcPr>
          <w:p w14:paraId="0E542CBB">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56710AA0">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67625FF5">
        <w:tblPrEx>
          <w:tblCellMar>
            <w:top w:w="0" w:type="dxa"/>
            <w:left w:w="108" w:type="dxa"/>
            <w:bottom w:w="0" w:type="dxa"/>
            <w:right w:w="108" w:type="dxa"/>
          </w:tblCellMar>
        </w:tblPrEx>
        <w:trPr>
          <w:trHeight w:val="637" w:hRule="atLeast"/>
        </w:trPr>
        <w:tc>
          <w:tcPr>
            <w:tcW w:w="391" w:type="pct"/>
            <w:tcBorders>
              <w:top w:val="single" w:color="000000" w:sz="4" w:space="0"/>
              <w:left w:val="single" w:color="000000" w:sz="4" w:space="0"/>
              <w:bottom w:val="single" w:color="000000" w:sz="4" w:space="0"/>
              <w:right w:val="single" w:color="000000" w:sz="4" w:space="0"/>
            </w:tcBorders>
            <w:noWrap/>
            <w:vAlign w:val="center"/>
          </w:tcPr>
          <w:p w14:paraId="11BFC480">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3</w:t>
            </w:r>
          </w:p>
        </w:tc>
        <w:tc>
          <w:tcPr>
            <w:tcW w:w="2024" w:type="pct"/>
            <w:tcBorders>
              <w:top w:val="single" w:color="000000" w:sz="4" w:space="0"/>
              <w:left w:val="single" w:color="000000" w:sz="4" w:space="0"/>
              <w:bottom w:val="single" w:color="000000" w:sz="4" w:space="0"/>
              <w:right w:val="single" w:color="000000" w:sz="4" w:space="0"/>
            </w:tcBorders>
            <w:noWrap/>
            <w:vAlign w:val="center"/>
          </w:tcPr>
          <w:p w14:paraId="2472F2BC">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en-US" w:eastAsia="zh-CN"/>
              </w:rPr>
              <w:t>开展过企事业单位</w:t>
            </w:r>
            <w:r>
              <w:rPr>
                <w:rFonts w:hint="eastAsia" w:ascii="宋体" w:hAnsi="宋体" w:eastAsia="宋体" w:cs="宋体"/>
                <w:color w:val="auto"/>
                <w:spacing w:val="0"/>
                <w:kern w:val="0"/>
                <w:sz w:val="24"/>
                <w:szCs w:val="24"/>
                <w:highlight w:val="none"/>
                <w:shd w:val="clear" w:color="auto" w:fill="auto"/>
                <w:lang w:val="en-US" w:eastAsia="zh-CN" w:bidi="ar-SA"/>
              </w:rPr>
              <w:t>乳制品</w:t>
            </w:r>
            <w:r>
              <w:rPr>
                <w:rFonts w:hint="eastAsia" w:ascii="宋体" w:hAnsi="宋体" w:eastAsia="宋体" w:cs="宋体"/>
                <w:bCs/>
                <w:color w:val="auto"/>
                <w:spacing w:val="0"/>
                <w:kern w:val="0"/>
                <w:sz w:val="24"/>
                <w:szCs w:val="24"/>
                <w:highlight w:val="none"/>
                <w:lang w:val="en-US" w:eastAsia="zh-CN"/>
              </w:rPr>
              <w:t>配送业务</w:t>
            </w:r>
          </w:p>
        </w:tc>
        <w:tc>
          <w:tcPr>
            <w:tcW w:w="1469" w:type="pct"/>
            <w:tcBorders>
              <w:top w:val="single" w:color="000000" w:sz="4" w:space="0"/>
              <w:left w:val="single" w:color="000000" w:sz="4" w:space="0"/>
              <w:bottom w:val="single" w:color="000000" w:sz="4" w:space="0"/>
              <w:right w:val="single" w:color="000000" w:sz="4" w:space="0"/>
            </w:tcBorders>
            <w:noWrap/>
            <w:vAlign w:val="center"/>
          </w:tcPr>
          <w:p w14:paraId="43406437">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eastAsia="宋体" w:cs="宋体"/>
                <w:color w:val="auto"/>
                <w:spacing w:val="0"/>
                <w:kern w:val="0"/>
                <w:sz w:val="24"/>
                <w:szCs w:val="24"/>
                <w:highlight w:val="none"/>
                <w:shd w:val="clear" w:color="auto" w:fill="auto"/>
                <w:lang w:val="en-US" w:eastAsia="zh-CN" w:bidi="ar-SA"/>
              </w:rPr>
              <w:t>配送合同</w:t>
            </w:r>
            <w:r>
              <w:rPr>
                <w:rFonts w:hint="eastAsia" w:ascii="宋体" w:hAnsi="宋体" w:cs="宋体"/>
                <w:bCs/>
                <w:color w:val="auto"/>
                <w:spacing w:val="0"/>
                <w:kern w:val="0"/>
                <w:sz w:val="24"/>
                <w:szCs w:val="24"/>
                <w:highlight w:val="none"/>
                <w:lang w:val="en-US" w:eastAsia="zh-CN"/>
              </w:rPr>
              <w:t>及</w:t>
            </w:r>
            <w:r>
              <w:rPr>
                <w:rFonts w:hint="eastAsia" w:ascii="宋体" w:hAnsi="宋体" w:eastAsia="宋体" w:cs="宋体"/>
                <w:color w:val="auto"/>
                <w:spacing w:val="0"/>
                <w:kern w:val="0"/>
                <w:sz w:val="24"/>
                <w:szCs w:val="24"/>
                <w:highlight w:val="none"/>
                <w:shd w:val="clear" w:color="auto" w:fill="auto"/>
                <w:lang w:val="en-US" w:eastAsia="zh-CN" w:bidi="ar-SA"/>
              </w:rPr>
              <w:t>履约期内任意一期有效</w:t>
            </w:r>
            <w:r>
              <w:rPr>
                <w:rFonts w:hint="eastAsia" w:ascii="宋体" w:hAnsi="宋体" w:eastAsia="宋体" w:cs="宋体"/>
                <w:bCs/>
                <w:color w:val="auto"/>
                <w:spacing w:val="0"/>
                <w:kern w:val="0"/>
                <w:sz w:val="24"/>
                <w:szCs w:val="24"/>
                <w:highlight w:val="none"/>
                <w:lang w:val="en-US" w:eastAsia="zh-CN"/>
              </w:rPr>
              <w:t>发票</w:t>
            </w:r>
          </w:p>
        </w:tc>
        <w:tc>
          <w:tcPr>
            <w:tcW w:w="1115" w:type="pct"/>
            <w:tcBorders>
              <w:top w:val="single" w:color="000000" w:sz="4" w:space="0"/>
              <w:left w:val="single" w:color="000000" w:sz="4" w:space="0"/>
              <w:bottom w:val="single" w:color="000000" w:sz="4" w:space="0"/>
              <w:right w:val="single" w:color="000000" w:sz="4" w:space="0"/>
            </w:tcBorders>
            <w:noWrap/>
            <w:vAlign w:val="center"/>
          </w:tcPr>
          <w:p w14:paraId="47186201">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0D9266AC">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0ECAB658">
        <w:tblPrEx>
          <w:tblCellMar>
            <w:top w:w="0" w:type="dxa"/>
            <w:left w:w="108" w:type="dxa"/>
            <w:bottom w:w="0" w:type="dxa"/>
            <w:right w:w="108" w:type="dxa"/>
          </w:tblCellMar>
        </w:tblPrEx>
        <w:trPr>
          <w:trHeight w:val="474" w:hRule="atLeast"/>
        </w:trPr>
        <w:tc>
          <w:tcPr>
            <w:tcW w:w="391" w:type="pct"/>
            <w:tcBorders>
              <w:top w:val="single" w:color="000000" w:sz="4" w:space="0"/>
              <w:left w:val="single" w:color="000000" w:sz="4" w:space="0"/>
              <w:bottom w:val="single" w:color="000000" w:sz="4" w:space="0"/>
              <w:right w:val="single" w:color="000000" w:sz="4" w:space="0"/>
            </w:tcBorders>
            <w:noWrap/>
            <w:vAlign w:val="center"/>
          </w:tcPr>
          <w:p w14:paraId="57F3FF82">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zh-CN" w:eastAsia="zh-CN"/>
              </w:rPr>
            </w:pPr>
            <w:r>
              <w:rPr>
                <w:rFonts w:hint="eastAsia" w:ascii="宋体" w:hAnsi="宋体" w:cs="宋体"/>
                <w:bCs/>
                <w:color w:val="auto"/>
                <w:spacing w:val="0"/>
                <w:kern w:val="0"/>
                <w:sz w:val="24"/>
                <w:szCs w:val="24"/>
                <w:highlight w:val="none"/>
                <w:lang w:val="en-US" w:eastAsia="zh-CN"/>
              </w:rPr>
              <w:t>4</w:t>
            </w:r>
          </w:p>
        </w:tc>
        <w:tc>
          <w:tcPr>
            <w:tcW w:w="2024" w:type="pct"/>
            <w:tcBorders>
              <w:top w:val="single" w:color="000000" w:sz="4" w:space="0"/>
              <w:left w:val="single" w:color="000000" w:sz="4" w:space="0"/>
              <w:bottom w:val="single" w:color="000000" w:sz="4" w:space="0"/>
              <w:right w:val="single" w:color="000000" w:sz="4" w:space="0"/>
            </w:tcBorders>
            <w:noWrap/>
            <w:vAlign w:val="center"/>
          </w:tcPr>
          <w:p w14:paraId="734E5D08">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具有不低于250㎡固定经营场地</w:t>
            </w:r>
            <w:r>
              <w:rPr>
                <w:rFonts w:hint="eastAsia" w:ascii="宋体" w:hAnsi="宋体" w:eastAsia="宋体" w:cs="宋体"/>
                <w:color w:val="auto"/>
                <w:spacing w:val="0"/>
                <w:kern w:val="0"/>
                <w:sz w:val="24"/>
                <w:szCs w:val="24"/>
                <w:highlight w:val="none"/>
                <w:shd w:val="clear" w:color="auto" w:fill="auto"/>
                <w:lang w:val="en-US" w:eastAsia="zh-CN" w:bidi="ar-SA"/>
              </w:rPr>
              <w:t>（含验收、库房、配货、发货等区域，与经营场所不相连的外设仓库、冷库不计</w:t>
            </w:r>
            <w:r>
              <w:rPr>
                <w:rFonts w:hint="eastAsia" w:ascii="宋体" w:hAnsi="宋体" w:cs="宋体"/>
                <w:color w:val="auto"/>
                <w:spacing w:val="0"/>
                <w:kern w:val="0"/>
                <w:sz w:val="24"/>
                <w:szCs w:val="24"/>
                <w:highlight w:val="none"/>
                <w:shd w:val="clear" w:color="auto" w:fill="auto"/>
                <w:lang w:val="en-US" w:eastAsia="zh-CN" w:bidi="ar-SA"/>
              </w:rPr>
              <w:t>，产权证以外的建筑、违章建筑不计入</w:t>
            </w:r>
            <w:r>
              <w:rPr>
                <w:rFonts w:hint="eastAsia" w:ascii="宋体" w:hAnsi="宋体" w:eastAsia="宋体" w:cs="宋体"/>
                <w:color w:val="auto"/>
                <w:spacing w:val="0"/>
                <w:kern w:val="0"/>
                <w:sz w:val="24"/>
                <w:szCs w:val="24"/>
                <w:highlight w:val="none"/>
                <w:shd w:val="clear" w:color="auto" w:fill="auto"/>
                <w:lang w:val="en-US" w:eastAsia="zh-CN" w:bidi="ar-SA"/>
              </w:rPr>
              <w:t>）</w:t>
            </w:r>
          </w:p>
        </w:tc>
        <w:tc>
          <w:tcPr>
            <w:tcW w:w="1469" w:type="pct"/>
            <w:tcBorders>
              <w:top w:val="single" w:color="000000" w:sz="4" w:space="0"/>
              <w:left w:val="single" w:color="000000" w:sz="4" w:space="0"/>
              <w:bottom w:val="single" w:color="000000" w:sz="4" w:space="0"/>
              <w:right w:val="single" w:color="000000" w:sz="4" w:space="0"/>
            </w:tcBorders>
            <w:noWrap/>
            <w:vAlign w:val="center"/>
          </w:tcPr>
          <w:p w14:paraId="55346666">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eastAsia="宋体" w:cs="宋体"/>
                <w:color w:val="auto"/>
                <w:spacing w:val="0"/>
                <w:kern w:val="0"/>
                <w:sz w:val="24"/>
                <w:szCs w:val="24"/>
                <w:highlight w:val="none"/>
                <w:shd w:val="clear" w:color="auto" w:fill="auto"/>
                <w:lang w:val="en-US" w:eastAsia="zh-CN" w:bidi="ar-SA"/>
              </w:rPr>
              <w:t>房产证或其他有效房产证明材料</w:t>
            </w:r>
            <w:r>
              <w:rPr>
                <w:rFonts w:hint="eastAsia" w:ascii="宋体" w:hAnsi="宋体" w:eastAsia="宋体" w:cs="宋体"/>
                <w:bCs/>
                <w:color w:val="auto"/>
                <w:spacing w:val="0"/>
                <w:kern w:val="0"/>
                <w:sz w:val="24"/>
                <w:szCs w:val="24"/>
                <w:highlight w:val="none"/>
                <w:lang w:val="zh-CN" w:eastAsia="zh-CN"/>
              </w:rPr>
              <w:t>原件</w:t>
            </w:r>
            <w:r>
              <w:rPr>
                <w:rFonts w:hint="eastAsia" w:ascii="宋体" w:hAnsi="宋体" w:eastAsia="宋体" w:cs="宋体"/>
                <w:color w:val="auto"/>
                <w:spacing w:val="0"/>
                <w:kern w:val="0"/>
                <w:sz w:val="24"/>
                <w:szCs w:val="24"/>
                <w:highlight w:val="none"/>
                <w:shd w:val="clear" w:color="auto" w:fill="auto"/>
                <w:lang w:val="en-US" w:eastAsia="zh-CN" w:bidi="ar-SA"/>
              </w:rPr>
              <w:t>，如为租赁</w:t>
            </w:r>
            <w:r>
              <w:rPr>
                <w:rFonts w:hint="eastAsia" w:ascii="宋体" w:hAnsi="宋体" w:cs="宋体"/>
                <w:color w:val="auto"/>
                <w:spacing w:val="0"/>
                <w:kern w:val="0"/>
                <w:sz w:val="24"/>
                <w:szCs w:val="24"/>
                <w:highlight w:val="none"/>
                <w:shd w:val="clear" w:color="auto" w:fill="auto"/>
                <w:lang w:val="en-US" w:eastAsia="zh-CN" w:bidi="ar-SA"/>
              </w:rPr>
              <w:t>还将核查</w:t>
            </w:r>
            <w:r>
              <w:rPr>
                <w:rFonts w:hint="eastAsia" w:ascii="宋体" w:hAnsi="宋体" w:eastAsia="宋体" w:cs="宋体"/>
                <w:color w:val="auto"/>
                <w:spacing w:val="0"/>
                <w:kern w:val="0"/>
                <w:sz w:val="24"/>
                <w:szCs w:val="24"/>
                <w:highlight w:val="none"/>
                <w:shd w:val="clear" w:color="auto" w:fill="auto"/>
                <w:lang w:val="en-US" w:eastAsia="zh-CN" w:bidi="ar-SA"/>
              </w:rPr>
              <w:t>租赁</w:t>
            </w:r>
            <w:r>
              <w:rPr>
                <w:rFonts w:hint="eastAsia" w:ascii="宋体" w:hAnsi="宋体" w:cs="宋体"/>
                <w:color w:val="auto"/>
                <w:spacing w:val="0"/>
                <w:kern w:val="0"/>
                <w:sz w:val="24"/>
                <w:szCs w:val="24"/>
                <w:highlight w:val="none"/>
                <w:shd w:val="clear" w:color="auto" w:fill="auto"/>
                <w:lang w:val="en-US" w:eastAsia="zh-CN" w:bidi="ar-SA"/>
              </w:rPr>
              <w:t>合同（</w:t>
            </w:r>
            <w:r>
              <w:rPr>
                <w:rFonts w:hint="eastAsia" w:ascii="宋体" w:hAnsi="宋体" w:eastAsia="宋体" w:cs="宋体"/>
                <w:color w:val="auto"/>
                <w:spacing w:val="0"/>
                <w:kern w:val="0"/>
                <w:sz w:val="24"/>
                <w:szCs w:val="24"/>
                <w:highlight w:val="none"/>
                <w:shd w:val="clear" w:color="auto" w:fill="auto"/>
                <w:lang w:val="en-US" w:eastAsia="zh-CN" w:bidi="ar-SA"/>
              </w:rPr>
              <w:t>协议</w:t>
            </w:r>
            <w:r>
              <w:rPr>
                <w:rFonts w:hint="eastAsia" w:ascii="宋体" w:hAnsi="宋体" w:cs="宋体"/>
                <w:color w:val="auto"/>
                <w:spacing w:val="0"/>
                <w:kern w:val="0"/>
                <w:sz w:val="24"/>
                <w:szCs w:val="24"/>
                <w:highlight w:val="none"/>
                <w:shd w:val="clear" w:color="auto" w:fill="auto"/>
                <w:lang w:val="en-US" w:eastAsia="zh-CN" w:bidi="ar-SA"/>
              </w:rPr>
              <w:t>）原件</w:t>
            </w:r>
            <w:r>
              <w:rPr>
                <w:rFonts w:hint="eastAsia" w:ascii="宋体" w:hAnsi="宋体" w:eastAsia="宋体" w:cs="宋体"/>
                <w:color w:val="auto"/>
                <w:spacing w:val="0"/>
                <w:kern w:val="0"/>
                <w:sz w:val="24"/>
                <w:szCs w:val="24"/>
                <w:highlight w:val="none"/>
                <w:shd w:val="clear" w:color="auto" w:fill="auto"/>
                <w:lang w:val="en-US" w:eastAsia="zh-CN" w:bidi="ar-SA"/>
              </w:rPr>
              <w:t>及任意一期的租赁发票</w:t>
            </w:r>
            <w:r>
              <w:rPr>
                <w:rFonts w:hint="eastAsia" w:ascii="宋体" w:hAnsi="宋体" w:cs="宋体"/>
                <w:color w:val="auto"/>
                <w:spacing w:val="0"/>
                <w:kern w:val="0"/>
                <w:sz w:val="24"/>
                <w:szCs w:val="24"/>
                <w:highlight w:val="none"/>
                <w:shd w:val="clear" w:color="auto" w:fill="auto"/>
                <w:lang w:val="en-US" w:eastAsia="zh-CN" w:bidi="ar-SA"/>
              </w:rPr>
              <w:t>原件；如租赁房产为集体资产的，</w:t>
            </w: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eastAsia="宋体" w:cs="宋体"/>
                <w:color w:val="auto"/>
                <w:spacing w:val="0"/>
                <w:kern w:val="0"/>
                <w:sz w:val="24"/>
                <w:szCs w:val="24"/>
                <w:highlight w:val="none"/>
                <w:shd w:val="clear" w:color="auto" w:fill="auto"/>
                <w:lang w:val="en-US" w:eastAsia="zh-CN" w:bidi="ar-SA"/>
              </w:rPr>
              <w:t>租赁</w:t>
            </w:r>
            <w:r>
              <w:rPr>
                <w:rFonts w:hint="eastAsia" w:ascii="宋体" w:hAnsi="宋体" w:cs="宋体"/>
                <w:color w:val="auto"/>
                <w:spacing w:val="0"/>
                <w:kern w:val="0"/>
                <w:sz w:val="24"/>
                <w:szCs w:val="24"/>
                <w:highlight w:val="none"/>
                <w:shd w:val="clear" w:color="auto" w:fill="auto"/>
                <w:lang w:val="en-US" w:eastAsia="zh-CN" w:bidi="ar-SA"/>
              </w:rPr>
              <w:t>合同（</w:t>
            </w:r>
            <w:r>
              <w:rPr>
                <w:rFonts w:hint="eastAsia" w:ascii="宋体" w:hAnsi="宋体" w:eastAsia="宋体" w:cs="宋体"/>
                <w:color w:val="auto"/>
                <w:spacing w:val="0"/>
                <w:kern w:val="0"/>
                <w:sz w:val="24"/>
                <w:szCs w:val="24"/>
                <w:highlight w:val="none"/>
                <w:shd w:val="clear" w:color="auto" w:fill="auto"/>
                <w:lang w:val="en-US" w:eastAsia="zh-CN" w:bidi="ar-SA"/>
              </w:rPr>
              <w:t>协议</w:t>
            </w:r>
            <w:r>
              <w:rPr>
                <w:rFonts w:hint="eastAsia" w:ascii="宋体" w:hAnsi="宋体" w:cs="宋体"/>
                <w:color w:val="auto"/>
                <w:spacing w:val="0"/>
                <w:kern w:val="0"/>
                <w:sz w:val="24"/>
                <w:szCs w:val="24"/>
                <w:highlight w:val="none"/>
                <w:shd w:val="clear" w:color="auto" w:fill="auto"/>
                <w:lang w:val="en-US" w:eastAsia="zh-CN" w:bidi="ar-SA"/>
              </w:rPr>
              <w:t>）原件、</w:t>
            </w:r>
            <w:r>
              <w:rPr>
                <w:rFonts w:hint="eastAsia" w:ascii="宋体" w:hAnsi="宋体" w:eastAsia="宋体" w:cs="宋体"/>
                <w:color w:val="auto"/>
                <w:spacing w:val="0"/>
                <w:kern w:val="0"/>
                <w:sz w:val="24"/>
                <w:szCs w:val="24"/>
                <w:highlight w:val="none"/>
                <w:shd w:val="clear" w:color="auto" w:fill="auto"/>
                <w:lang w:val="en-US" w:eastAsia="zh-CN" w:bidi="ar-SA"/>
              </w:rPr>
              <w:t>任意一期的租赁发票</w:t>
            </w:r>
            <w:r>
              <w:rPr>
                <w:rFonts w:hint="eastAsia" w:ascii="宋体" w:hAnsi="宋体" w:cs="宋体"/>
                <w:color w:val="auto"/>
                <w:spacing w:val="0"/>
                <w:kern w:val="0"/>
                <w:sz w:val="24"/>
                <w:szCs w:val="24"/>
                <w:highlight w:val="none"/>
                <w:shd w:val="clear" w:color="auto" w:fill="auto"/>
                <w:lang w:val="en-US" w:eastAsia="zh-CN" w:bidi="ar-SA"/>
              </w:rPr>
              <w:t>原件及主管部门盖章的集体资产相关证明材料。并测量场地面积</w:t>
            </w:r>
          </w:p>
        </w:tc>
        <w:tc>
          <w:tcPr>
            <w:tcW w:w="1115" w:type="pct"/>
            <w:tcBorders>
              <w:top w:val="single" w:color="000000" w:sz="4" w:space="0"/>
              <w:left w:val="single" w:color="000000" w:sz="4" w:space="0"/>
              <w:bottom w:val="single" w:color="000000" w:sz="4" w:space="0"/>
              <w:right w:val="single" w:color="000000" w:sz="4" w:space="0"/>
            </w:tcBorders>
            <w:noWrap/>
            <w:vAlign w:val="center"/>
          </w:tcPr>
          <w:p w14:paraId="346A7AB1">
            <w:pPr>
              <w:kinsoku/>
              <w:wordWrap/>
              <w:overflowPunct/>
              <w:topLinePunct w:val="0"/>
              <w:autoSpaceDE/>
              <w:autoSpaceDN/>
              <w:bidi w:val="0"/>
              <w:adjustRightInd w:val="0"/>
              <w:snapToGrid w:val="0"/>
              <w:spacing w:line="560" w:lineRule="exact"/>
              <w:jc w:val="both"/>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实测场地面积（    ）平方米</w:t>
            </w:r>
          </w:p>
          <w:p w14:paraId="5A16905C">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6A1A3264">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1B084D69">
        <w:tblPrEx>
          <w:tblCellMar>
            <w:top w:w="0" w:type="dxa"/>
            <w:left w:w="108" w:type="dxa"/>
            <w:bottom w:w="0" w:type="dxa"/>
            <w:right w:w="108" w:type="dxa"/>
          </w:tblCellMar>
        </w:tblPrEx>
        <w:trPr>
          <w:trHeight w:val="937" w:hRule="atLeast"/>
        </w:trPr>
        <w:tc>
          <w:tcPr>
            <w:tcW w:w="391" w:type="pct"/>
            <w:tcBorders>
              <w:top w:val="single" w:color="000000" w:sz="4" w:space="0"/>
              <w:left w:val="single" w:color="000000" w:sz="4" w:space="0"/>
              <w:bottom w:val="single" w:color="000000" w:sz="4" w:space="0"/>
              <w:right w:val="single" w:color="000000" w:sz="4" w:space="0"/>
            </w:tcBorders>
            <w:noWrap/>
            <w:vAlign w:val="center"/>
          </w:tcPr>
          <w:p w14:paraId="01BCA962">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5</w:t>
            </w:r>
          </w:p>
        </w:tc>
        <w:tc>
          <w:tcPr>
            <w:tcW w:w="2024" w:type="pct"/>
            <w:tcBorders>
              <w:top w:val="single" w:color="000000" w:sz="4" w:space="0"/>
              <w:left w:val="single" w:color="000000" w:sz="4" w:space="0"/>
              <w:bottom w:val="single" w:color="000000" w:sz="4" w:space="0"/>
              <w:right w:val="single" w:color="000000" w:sz="4" w:space="0"/>
            </w:tcBorders>
            <w:noWrap/>
            <w:vAlign w:val="center"/>
          </w:tcPr>
          <w:p w14:paraId="430ACEEF">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配备用于本项目食材存储的专用仓储间具有通风换气、降温去湿功能（有专用设施设备），仓储总容积不低于500m³</w:t>
            </w:r>
            <w:r>
              <w:rPr>
                <w:rFonts w:hint="eastAsia" w:ascii="宋体" w:hAnsi="宋体" w:cs="宋体"/>
                <w:color w:val="auto"/>
                <w:spacing w:val="0"/>
                <w:kern w:val="0"/>
                <w:sz w:val="24"/>
                <w:szCs w:val="24"/>
                <w:highlight w:val="none"/>
                <w:shd w:val="clear" w:color="auto" w:fill="auto"/>
                <w:lang w:val="en-US" w:eastAsia="zh-CN" w:bidi="ar-SA"/>
              </w:rPr>
              <w:t>，产权证以外的建筑、违章建筑不计入</w:t>
            </w:r>
          </w:p>
        </w:tc>
        <w:tc>
          <w:tcPr>
            <w:tcW w:w="1469" w:type="pct"/>
            <w:tcBorders>
              <w:top w:val="single" w:color="000000" w:sz="4" w:space="0"/>
              <w:left w:val="single" w:color="000000" w:sz="4" w:space="0"/>
              <w:bottom w:val="single" w:color="000000" w:sz="4" w:space="0"/>
              <w:right w:val="single" w:color="000000" w:sz="4" w:space="0"/>
            </w:tcBorders>
            <w:noWrap/>
            <w:vAlign w:val="center"/>
          </w:tcPr>
          <w:p w14:paraId="4E08AAFC">
            <w:pPr>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cs="宋体"/>
                <w:color w:val="auto"/>
                <w:spacing w:val="0"/>
                <w:kern w:val="0"/>
                <w:sz w:val="24"/>
                <w:szCs w:val="24"/>
                <w:highlight w:val="none"/>
                <w:shd w:val="clear" w:color="auto" w:fill="auto"/>
                <w:lang w:val="en-US" w:eastAsia="zh-CN" w:bidi="ar-SA"/>
              </w:rPr>
              <w:t>，并测量仓储总容积</w:t>
            </w:r>
          </w:p>
        </w:tc>
        <w:tc>
          <w:tcPr>
            <w:tcW w:w="1115" w:type="pct"/>
            <w:tcBorders>
              <w:top w:val="single" w:color="000000" w:sz="4" w:space="0"/>
              <w:left w:val="single" w:color="000000" w:sz="4" w:space="0"/>
              <w:bottom w:val="single" w:color="000000" w:sz="4" w:space="0"/>
              <w:right w:val="single" w:color="000000" w:sz="4" w:space="0"/>
            </w:tcBorders>
            <w:noWrap/>
            <w:vAlign w:val="center"/>
          </w:tcPr>
          <w:p w14:paraId="34E8A965">
            <w:pPr>
              <w:kinsoku/>
              <w:wordWrap/>
              <w:overflowPunct/>
              <w:topLinePunct w:val="0"/>
              <w:autoSpaceDE/>
              <w:autoSpaceDN/>
              <w:bidi w:val="0"/>
              <w:adjustRightInd w:val="0"/>
              <w:snapToGrid w:val="0"/>
              <w:spacing w:line="560" w:lineRule="exact"/>
              <w:jc w:val="both"/>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实测仓储总容积（    ）立方米</w:t>
            </w:r>
          </w:p>
          <w:p w14:paraId="2BDD7B02">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43EA60A4">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4AFAA2BC">
        <w:tblPrEx>
          <w:tblCellMar>
            <w:top w:w="0" w:type="dxa"/>
            <w:left w:w="108" w:type="dxa"/>
            <w:bottom w:w="0" w:type="dxa"/>
            <w:right w:w="108" w:type="dxa"/>
          </w:tblCellMar>
        </w:tblPrEx>
        <w:trPr>
          <w:trHeight w:val="937" w:hRule="atLeast"/>
        </w:trPr>
        <w:tc>
          <w:tcPr>
            <w:tcW w:w="391" w:type="pct"/>
            <w:tcBorders>
              <w:top w:val="single" w:color="000000" w:sz="4" w:space="0"/>
              <w:left w:val="single" w:color="000000" w:sz="4" w:space="0"/>
              <w:bottom w:val="single" w:color="000000" w:sz="4" w:space="0"/>
              <w:right w:val="single" w:color="000000" w:sz="4" w:space="0"/>
            </w:tcBorders>
            <w:noWrap/>
            <w:vAlign w:val="center"/>
          </w:tcPr>
          <w:p w14:paraId="3176B321">
            <w:pPr>
              <w:kinsoku/>
              <w:wordWrap/>
              <w:overflowPunct/>
              <w:topLinePunct w:val="0"/>
              <w:autoSpaceDE/>
              <w:autoSpaceDN/>
              <w:bidi w:val="0"/>
              <w:adjustRightInd w:val="0"/>
              <w:snapToGrid w:val="0"/>
              <w:spacing w:line="560" w:lineRule="exact"/>
              <w:jc w:val="center"/>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6</w:t>
            </w:r>
          </w:p>
        </w:tc>
        <w:tc>
          <w:tcPr>
            <w:tcW w:w="2024" w:type="pct"/>
            <w:tcBorders>
              <w:top w:val="single" w:color="000000" w:sz="4" w:space="0"/>
              <w:left w:val="single" w:color="000000" w:sz="4" w:space="0"/>
              <w:bottom w:val="single" w:color="000000" w:sz="4" w:space="0"/>
              <w:right w:val="single" w:color="000000" w:sz="4" w:space="0"/>
            </w:tcBorders>
            <w:noWrap/>
            <w:vAlign w:val="center"/>
          </w:tcPr>
          <w:p w14:paraId="1EAC1784">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color w:val="auto"/>
                <w:spacing w:val="0"/>
                <w:kern w:val="0"/>
                <w:sz w:val="24"/>
                <w:szCs w:val="24"/>
                <w:highlight w:val="none"/>
                <w:shd w:val="clear" w:color="auto" w:fill="auto"/>
                <w:lang w:val="en-US" w:eastAsia="zh-CN" w:bidi="ar-SA"/>
              </w:rPr>
              <w:t>配备专用冷藏室</w:t>
            </w:r>
            <w:r>
              <w:rPr>
                <w:rFonts w:hint="eastAsia" w:ascii="宋体" w:hAnsi="宋体" w:cs="宋体"/>
                <w:color w:val="auto"/>
                <w:spacing w:val="0"/>
                <w:kern w:val="0"/>
                <w:sz w:val="24"/>
                <w:szCs w:val="24"/>
                <w:highlight w:val="none"/>
                <w:shd w:val="clear" w:color="auto" w:fill="auto"/>
                <w:lang w:val="en-US" w:eastAsia="zh-CN" w:bidi="ar-SA"/>
              </w:rPr>
              <w:t>（</w:t>
            </w:r>
            <w:r>
              <w:rPr>
                <w:rFonts w:hint="eastAsia" w:ascii="宋体" w:hAnsi="宋体" w:eastAsia="宋体" w:cs="宋体"/>
                <w:color w:val="auto"/>
                <w:spacing w:val="0"/>
                <w:kern w:val="0"/>
                <w:sz w:val="24"/>
                <w:szCs w:val="24"/>
                <w:highlight w:val="none"/>
                <w:shd w:val="clear" w:color="auto" w:fill="auto"/>
                <w:lang w:val="en-US" w:eastAsia="zh-CN" w:bidi="ar-SA"/>
              </w:rPr>
              <w:t>应位于经营场所内或与之相连（食材出入动线连贯），温度稳定在0-4℃，有温度记录仪，否则不予认可），仓储总容积不低于500m³</w:t>
            </w:r>
          </w:p>
        </w:tc>
        <w:tc>
          <w:tcPr>
            <w:tcW w:w="1469" w:type="pct"/>
            <w:tcBorders>
              <w:top w:val="single" w:color="000000" w:sz="4" w:space="0"/>
              <w:left w:val="single" w:color="000000" w:sz="4" w:space="0"/>
              <w:bottom w:val="single" w:color="000000" w:sz="4" w:space="0"/>
              <w:right w:val="single" w:color="000000" w:sz="4" w:space="0"/>
            </w:tcBorders>
            <w:noWrap/>
            <w:vAlign w:val="center"/>
          </w:tcPr>
          <w:p w14:paraId="11A96DC2">
            <w:pPr>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cs="宋体"/>
                <w:color w:val="auto"/>
                <w:spacing w:val="0"/>
                <w:kern w:val="0"/>
                <w:sz w:val="24"/>
                <w:szCs w:val="24"/>
                <w:highlight w:val="none"/>
                <w:shd w:val="clear" w:color="auto" w:fill="auto"/>
                <w:lang w:val="en-US" w:eastAsia="zh-CN" w:bidi="ar-SA"/>
              </w:rPr>
              <w:t>，并测量仓储总容积</w:t>
            </w:r>
          </w:p>
        </w:tc>
        <w:tc>
          <w:tcPr>
            <w:tcW w:w="1115" w:type="pct"/>
            <w:tcBorders>
              <w:top w:val="single" w:color="000000" w:sz="4" w:space="0"/>
              <w:left w:val="single" w:color="000000" w:sz="4" w:space="0"/>
              <w:bottom w:val="single" w:color="000000" w:sz="4" w:space="0"/>
              <w:right w:val="single" w:color="000000" w:sz="4" w:space="0"/>
            </w:tcBorders>
            <w:noWrap/>
            <w:vAlign w:val="center"/>
          </w:tcPr>
          <w:p w14:paraId="7976997C">
            <w:pPr>
              <w:kinsoku/>
              <w:wordWrap/>
              <w:overflowPunct/>
              <w:topLinePunct w:val="0"/>
              <w:autoSpaceDE/>
              <w:autoSpaceDN/>
              <w:bidi w:val="0"/>
              <w:adjustRightInd w:val="0"/>
              <w:snapToGrid w:val="0"/>
              <w:spacing w:line="560" w:lineRule="exact"/>
              <w:jc w:val="both"/>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实测仓储总容积（    ）立方米</w:t>
            </w:r>
          </w:p>
          <w:p w14:paraId="4137EB39">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14918C8A">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08DBF563">
        <w:tblPrEx>
          <w:tblCellMar>
            <w:top w:w="0" w:type="dxa"/>
            <w:left w:w="108" w:type="dxa"/>
            <w:bottom w:w="0" w:type="dxa"/>
            <w:right w:w="108" w:type="dxa"/>
          </w:tblCellMar>
        </w:tblPrEx>
        <w:trPr>
          <w:trHeight w:val="937" w:hRule="atLeast"/>
        </w:trPr>
        <w:tc>
          <w:tcPr>
            <w:tcW w:w="391" w:type="pct"/>
            <w:tcBorders>
              <w:top w:val="single" w:color="000000" w:sz="4" w:space="0"/>
              <w:left w:val="single" w:color="000000" w:sz="4" w:space="0"/>
              <w:bottom w:val="single" w:color="000000" w:sz="4" w:space="0"/>
              <w:right w:val="single" w:color="000000" w:sz="4" w:space="0"/>
            </w:tcBorders>
            <w:noWrap/>
            <w:vAlign w:val="center"/>
          </w:tcPr>
          <w:p w14:paraId="55097E4C">
            <w:pPr>
              <w:kinsoku/>
              <w:wordWrap/>
              <w:overflowPunct/>
              <w:topLinePunct w:val="0"/>
              <w:autoSpaceDE/>
              <w:autoSpaceDN/>
              <w:bidi w:val="0"/>
              <w:adjustRightInd w:val="0"/>
              <w:snapToGrid w:val="0"/>
              <w:spacing w:line="560" w:lineRule="exact"/>
              <w:jc w:val="center"/>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7</w:t>
            </w:r>
          </w:p>
        </w:tc>
        <w:tc>
          <w:tcPr>
            <w:tcW w:w="2024" w:type="pct"/>
            <w:tcBorders>
              <w:top w:val="single" w:color="000000" w:sz="4" w:space="0"/>
              <w:left w:val="single" w:color="000000" w:sz="4" w:space="0"/>
              <w:bottom w:val="single" w:color="000000" w:sz="4" w:space="0"/>
              <w:right w:val="single" w:color="000000" w:sz="4" w:space="0"/>
            </w:tcBorders>
            <w:noWrap/>
            <w:vAlign w:val="center"/>
          </w:tcPr>
          <w:p w14:paraId="783362AD">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color w:val="auto"/>
                <w:spacing w:val="0"/>
                <w:kern w:val="0"/>
                <w:sz w:val="24"/>
                <w:szCs w:val="24"/>
                <w:highlight w:val="none"/>
                <w:lang w:val="en-US" w:eastAsia="zh-CN"/>
              </w:rPr>
              <w:t>冷链运输</w:t>
            </w:r>
            <w:r>
              <w:rPr>
                <w:rFonts w:hint="eastAsia" w:ascii="宋体" w:hAnsi="宋体" w:cs="宋体"/>
                <w:color w:val="auto"/>
                <w:spacing w:val="0"/>
                <w:kern w:val="0"/>
                <w:sz w:val="24"/>
                <w:szCs w:val="24"/>
                <w:highlight w:val="none"/>
                <w:lang w:val="en-US" w:eastAsia="zh-CN"/>
              </w:rPr>
              <w:t>厢</w:t>
            </w:r>
            <w:r>
              <w:rPr>
                <w:rFonts w:hint="eastAsia" w:ascii="宋体" w:hAnsi="宋体" w:eastAsia="宋体" w:cs="宋体"/>
                <w:color w:val="auto"/>
                <w:spacing w:val="0"/>
                <w:kern w:val="0"/>
                <w:sz w:val="24"/>
                <w:szCs w:val="24"/>
                <w:highlight w:val="none"/>
                <w:lang w:val="en-US" w:eastAsia="zh-CN"/>
              </w:rPr>
              <w:t>式货车不低于4辆</w:t>
            </w:r>
          </w:p>
        </w:tc>
        <w:tc>
          <w:tcPr>
            <w:tcW w:w="1469" w:type="pct"/>
            <w:tcBorders>
              <w:top w:val="single" w:color="000000" w:sz="4" w:space="0"/>
              <w:left w:val="single" w:color="000000" w:sz="4" w:space="0"/>
              <w:bottom w:val="single" w:color="000000" w:sz="4" w:space="0"/>
              <w:right w:val="single" w:color="000000" w:sz="4" w:space="0"/>
            </w:tcBorders>
            <w:noWrap/>
            <w:vAlign w:val="center"/>
          </w:tcPr>
          <w:p w14:paraId="39065E96">
            <w:pPr>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color w:val="auto"/>
                <w:spacing w:val="0"/>
                <w:kern w:val="0"/>
                <w:sz w:val="24"/>
                <w:szCs w:val="24"/>
                <w:highlight w:val="none"/>
                <w:lang w:val="en-US" w:eastAsia="zh-CN"/>
              </w:rPr>
              <w:t>现场核查车辆行驶证&lt;需已通过年检&gt;原件、登记证&lt;需登记在投标人名下&gt;原件、有效交强险保险单&lt;须注明厂牌型号和使用性质且使用性质为特殊用途车辆&gt;原件</w:t>
            </w:r>
            <w:r>
              <w:rPr>
                <w:rFonts w:hint="eastAsia" w:ascii="宋体" w:hAnsi="宋体" w:cs="宋体"/>
                <w:color w:val="auto"/>
                <w:spacing w:val="0"/>
                <w:kern w:val="0"/>
                <w:sz w:val="24"/>
                <w:szCs w:val="24"/>
                <w:highlight w:val="none"/>
                <w:lang w:val="en-US" w:eastAsia="zh-CN"/>
              </w:rPr>
              <w:t>，以及中标后提供服务前将卫星定位系统和实时视频监控设备配置到位并接入江苏省阳光食堂信息化监管平台苏州模块的承诺书</w:t>
            </w:r>
          </w:p>
        </w:tc>
        <w:tc>
          <w:tcPr>
            <w:tcW w:w="1115" w:type="pct"/>
            <w:tcBorders>
              <w:top w:val="single" w:color="000000" w:sz="4" w:space="0"/>
              <w:left w:val="single" w:color="000000" w:sz="4" w:space="0"/>
              <w:bottom w:val="single" w:color="000000" w:sz="4" w:space="0"/>
              <w:right w:val="single" w:color="000000" w:sz="4" w:space="0"/>
            </w:tcBorders>
            <w:noWrap/>
            <w:vAlign w:val="center"/>
          </w:tcPr>
          <w:p w14:paraId="124BFDD4">
            <w:pPr>
              <w:kinsoku/>
              <w:wordWrap/>
              <w:overflowPunct/>
              <w:topLinePunct w:val="0"/>
              <w:autoSpaceDE/>
              <w:autoSpaceDN/>
              <w:bidi w:val="0"/>
              <w:adjustRightInd w:val="0"/>
              <w:snapToGrid w:val="0"/>
              <w:spacing w:line="560" w:lineRule="exact"/>
              <w:jc w:val="both"/>
              <w:rPr>
                <w:rFonts w:hint="eastAsia" w:ascii="宋体" w:hAnsi="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车辆总数（    ）辆</w:t>
            </w:r>
          </w:p>
          <w:p w14:paraId="5C8B02FC">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6B80B4E9">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2742131E">
        <w:tblPrEx>
          <w:tblCellMar>
            <w:top w:w="0" w:type="dxa"/>
            <w:left w:w="108" w:type="dxa"/>
            <w:bottom w:w="0" w:type="dxa"/>
            <w:right w:w="108" w:type="dxa"/>
          </w:tblCellMar>
        </w:tblPrEx>
        <w:trPr>
          <w:trHeight w:val="937"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81D9A">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bidi="ar-SA"/>
              </w:rPr>
            </w:pPr>
            <w:r>
              <w:rPr>
                <w:rFonts w:hint="eastAsia" w:ascii="宋体" w:hAnsi="宋体" w:cs="宋体"/>
                <w:bCs/>
                <w:color w:val="auto"/>
                <w:spacing w:val="0"/>
                <w:kern w:val="0"/>
                <w:sz w:val="24"/>
                <w:szCs w:val="24"/>
                <w:highlight w:val="none"/>
                <w:lang w:val="en-US" w:eastAsia="zh-CN"/>
              </w:rPr>
              <w:t>8</w:t>
            </w:r>
          </w:p>
        </w:tc>
        <w:tc>
          <w:tcPr>
            <w:tcW w:w="2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F4C0B">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bidi="ar-SA"/>
              </w:rPr>
            </w:pPr>
            <w:r>
              <w:rPr>
                <w:rFonts w:hint="eastAsia" w:ascii="宋体" w:hAnsi="宋体" w:eastAsia="宋体" w:cs="宋体"/>
                <w:bCs/>
                <w:color w:val="auto"/>
                <w:spacing w:val="0"/>
                <w:kern w:val="0"/>
                <w:sz w:val="24"/>
                <w:szCs w:val="24"/>
                <w:highlight w:val="none"/>
                <w:lang w:val="en-US" w:eastAsia="zh-CN"/>
              </w:rPr>
              <w:t>投标人固定经营场地至江苏省苏州第一中学校的</w:t>
            </w:r>
            <w:r>
              <w:rPr>
                <w:rFonts w:hint="eastAsia" w:ascii="宋体" w:hAnsi="宋体" w:cs="宋体"/>
                <w:bCs/>
                <w:color w:val="auto"/>
                <w:spacing w:val="0"/>
                <w:kern w:val="0"/>
                <w:sz w:val="24"/>
                <w:szCs w:val="24"/>
                <w:highlight w:val="none"/>
                <w:lang w:val="en-US" w:eastAsia="zh-CN"/>
              </w:rPr>
              <w:t>实际</w:t>
            </w:r>
            <w:r>
              <w:rPr>
                <w:rFonts w:hint="eastAsia" w:ascii="宋体" w:hAnsi="宋体" w:eastAsia="宋体" w:cs="宋体"/>
                <w:bCs/>
                <w:color w:val="auto"/>
                <w:spacing w:val="0"/>
                <w:kern w:val="0"/>
                <w:sz w:val="24"/>
                <w:szCs w:val="24"/>
                <w:highlight w:val="none"/>
                <w:lang w:val="en-US" w:eastAsia="zh-CN"/>
              </w:rPr>
              <w:t>配送距离不得超过100公里</w:t>
            </w:r>
          </w:p>
        </w:tc>
        <w:tc>
          <w:tcPr>
            <w:tcW w:w="14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E89A8">
            <w:pPr>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bidi="ar-SA"/>
              </w:rPr>
            </w:pPr>
            <w:r>
              <w:rPr>
                <w:rFonts w:hint="eastAsia" w:ascii="宋体" w:hAnsi="宋体" w:eastAsia="宋体" w:cs="宋体"/>
                <w:bCs/>
                <w:color w:val="auto"/>
                <w:spacing w:val="0"/>
                <w:kern w:val="0"/>
                <w:sz w:val="24"/>
                <w:szCs w:val="24"/>
                <w:highlight w:val="none"/>
                <w:lang w:val="zh-CN" w:eastAsia="zh-CN"/>
              </w:rPr>
              <w:t>现场核查</w:t>
            </w:r>
          </w:p>
        </w:tc>
        <w:tc>
          <w:tcPr>
            <w:tcW w:w="11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4427">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color w:val="auto"/>
                <w:spacing w:val="0"/>
                <w:kern w:val="0"/>
                <w:sz w:val="24"/>
                <w:szCs w:val="24"/>
                <w:highlight w:val="none"/>
                <w:lang w:val="en-US" w:eastAsia="zh-CN"/>
              </w:rPr>
              <w:t>手机百度或高德地图的最短线路距离</w:t>
            </w:r>
            <w:r>
              <w:rPr>
                <w:rFonts w:hint="eastAsia" w:ascii="宋体" w:hAnsi="宋体" w:eastAsia="宋体" w:cs="宋体"/>
                <w:bCs/>
                <w:color w:val="auto"/>
                <w:spacing w:val="0"/>
                <w:kern w:val="0"/>
                <w:sz w:val="24"/>
                <w:szCs w:val="24"/>
                <w:highlight w:val="none"/>
                <w:lang w:val="zh-CN" w:eastAsia="zh-CN"/>
              </w:rPr>
              <w:t>实测（</w:t>
            </w:r>
            <w:r>
              <w:rPr>
                <w:rFonts w:hint="eastAsia" w:ascii="宋体" w:hAnsi="宋体" w:eastAsia="宋体" w:cs="宋体"/>
                <w:bCs/>
                <w:color w:val="auto"/>
                <w:spacing w:val="0"/>
                <w:kern w:val="0"/>
                <w:sz w:val="24"/>
                <w:szCs w:val="24"/>
                <w:highlight w:val="none"/>
                <w:lang w:val="en-US" w:eastAsia="zh-CN"/>
              </w:rPr>
              <w:t xml:space="preserve">  </w:t>
            </w:r>
            <w:r>
              <w:rPr>
                <w:rFonts w:hint="eastAsia" w:ascii="宋体" w:hAnsi="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公里</w:t>
            </w:r>
          </w:p>
          <w:p w14:paraId="1CCF1B98">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18A90839">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bidi="ar-SA"/>
              </w:rPr>
            </w:pPr>
            <w:r>
              <w:rPr>
                <w:rFonts w:hint="eastAsia" w:ascii="宋体" w:hAnsi="宋体" w:eastAsia="宋体" w:cs="宋体"/>
                <w:bCs/>
                <w:color w:val="auto"/>
                <w:spacing w:val="0"/>
                <w:kern w:val="0"/>
                <w:sz w:val="24"/>
                <w:szCs w:val="24"/>
                <w:highlight w:val="none"/>
                <w:lang w:val="zh-CN" w:eastAsia="zh-CN"/>
              </w:rPr>
              <w:t>□不符合</w:t>
            </w:r>
          </w:p>
        </w:tc>
      </w:tr>
      <w:tr w14:paraId="36F99389">
        <w:tblPrEx>
          <w:tblCellMar>
            <w:top w:w="0" w:type="dxa"/>
            <w:left w:w="108" w:type="dxa"/>
            <w:bottom w:w="0" w:type="dxa"/>
            <w:right w:w="108" w:type="dxa"/>
          </w:tblCellMar>
        </w:tblPrEx>
        <w:trPr>
          <w:trHeight w:val="937"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2C906">
            <w:pPr>
              <w:kinsoku/>
              <w:wordWrap/>
              <w:overflowPunct/>
              <w:topLinePunct w:val="0"/>
              <w:autoSpaceDE/>
              <w:autoSpaceDN/>
              <w:bidi w:val="0"/>
              <w:adjustRightInd w:val="0"/>
              <w:snapToGrid w:val="0"/>
              <w:spacing w:line="560" w:lineRule="exact"/>
              <w:jc w:val="center"/>
              <w:rPr>
                <w:rFonts w:hint="default"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9</w:t>
            </w:r>
          </w:p>
        </w:tc>
        <w:tc>
          <w:tcPr>
            <w:tcW w:w="2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4C69">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具有不少于5名固定工作人员</w:t>
            </w:r>
          </w:p>
        </w:tc>
        <w:tc>
          <w:tcPr>
            <w:tcW w:w="14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E1802">
            <w:pPr>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bidi="ar-SA"/>
              </w:rPr>
            </w:pPr>
            <w:r>
              <w:rPr>
                <w:rFonts w:hint="eastAsia" w:ascii="宋体" w:hAnsi="宋体" w:eastAsia="宋体" w:cs="宋体"/>
                <w:bCs/>
                <w:color w:val="auto"/>
                <w:spacing w:val="0"/>
                <w:kern w:val="0"/>
                <w:sz w:val="24"/>
                <w:szCs w:val="24"/>
                <w:highlight w:val="none"/>
                <w:lang w:val="zh-CN" w:eastAsia="zh-CN" w:bidi="ar-SA"/>
              </w:rPr>
              <w:t>现场</w:t>
            </w:r>
            <w:r>
              <w:rPr>
                <w:rFonts w:hint="eastAsia" w:ascii="宋体" w:hAnsi="宋体" w:cs="宋体"/>
                <w:bCs/>
                <w:color w:val="auto"/>
                <w:spacing w:val="0"/>
                <w:kern w:val="0"/>
                <w:sz w:val="24"/>
                <w:szCs w:val="24"/>
                <w:highlight w:val="none"/>
                <w:lang w:val="en-US" w:eastAsia="zh-CN" w:bidi="ar-SA"/>
              </w:rPr>
              <w:t>核对人员在投标单位的近三个月及以上社保缴纳证明（成立不满一年提供任意一个月的）和有效健康证明</w:t>
            </w:r>
          </w:p>
        </w:tc>
        <w:tc>
          <w:tcPr>
            <w:tcW w:w="11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41BF">
            <w:pPr>
              <w:kinsoku/>
              <w:wordWrap/>
              <w:overflowPunct/>
              <w:topLinePunct w:val="0"/>
              <w:autoSpaceDE/>
              <w:autoSpaceDN/>
              <w:bidi w:val="0"/>
              <w:adjustRightInd w:val="0"/>
              <w:snapToGrid w:val="0"/>
              <w:spacing w:line="560" w:lineRule="exact"/>
              <w:jc w:val="both"/>
              <w:rPr>
                <w:rFonts w:hint="eastAsia" w:ascii="宋体" w:hAnsi="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bidi="ar-SA"/>
              </w:rPr>
              <w:t>固定人员总数</w:t>
            </w:r>
            <w:r>
              <w:rPr>
                <w:rFonts w:hint="eastAsia" w:ascii="宋体" w:hAnsi="宋体" w:cs="宋体"/>
                <w:bCs/>
                <w:color w:val="auto"/>
                <w:spacing w:val="0"/>
                <w:kern w:val="0"/>
                <w:sz w:val="24"/>
                <w:szCs w:val="24"/>
                <w:highlight w:val="none"/>
                <w:lang w:val="en-US" w:eastAsia="zh-CN"/>
              </w:rPr>
              <w:t>（    ）人</w:t>
            </w:r>
          </w:p>
          <w:p w14:paraId="1CE6ABFA">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7C5DAC81">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486DD56A">
        <w:tblPrEx>
          <w:tblCellMar>
            <w:top w:w="0" w:type="dxa"/>
            <w:left w:w="108" w:type="dxa"/>
            <w:bottom w:w="0" w:type="dxa"/>
            <w:right w:w="108" w:type="dxa"/>
          </w:tblCellMar>
        </w:tblPrEx>
        <w:trPr>
          <w:trHeight w:val="937" w:hRule="atLeast"/>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D310B">
            <w:pPr>
              <w:kinsoku/>
              <w:wordWrap/>
              <w:overflowPunct/>
              <w:topLinePunct w:val="0"/>
              <w:autoSpaceDE/>
              <w:autoSpaceDN/>
              <w:bidi w:val="0"/>
              <w:adjustRightInd w:val="0"/>
              <w:snapToGrid w:val="0"/>
              <w:spacing w:line="560" w:lineRule="exact"/>
              <w:jc w:val="center"/>
              <w:rPr>
                <w:rFonts w:hint="default" w:ascii="宋体" w:hAnsi="宋体" w:eastAsia="宋体" w:cs="宋体"/>
                <w:bCs/>
                <w:color w:val="auto"/>
                <w:spacing w:val="0"/>
                <w:kern w:val="0"/>
                <w:sz w:val="24"/>
                <w:szCs w:val="24"/>
                <w:highlight w:val="none"/>
                <w:lang w:val="en-US" w:eastAsia="zh-CN" w:bidi="ar-SA"/>
              </w:rPr>
            </w:pPr>
            <w:r>
              <w:rPr>
                <w:rFonts w:hint="eastAsia" w:ascii="宋体" w:hAnsi="宋体" w:cs="宋体"/>
                <w:bCs/>
                <w:color w:val="auto"/>
                <w:spacing w:val="0"/>
                <w:kern w:val="0"/>
                <w:sz w:val="24"/>
                <w:szCs w:val="24"/>
                <w:highlight w:val="none"/>
                <w:lang w:val="en-US" w:eastAsia="zh-CN"/>
              </w:rPr>
              <w:t>10</w:t>
            </w:r>
          </w:p>
        </w:tc>
        <w:tc>
          <w:tcPr>
            <w:tcW w:w="20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A687">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bidi="ar-SA"/>
              </w:rPr>
            </w:pPr>
            <w:r>
              <w:rPr>
                <w:rFonts w:hint="eastAsia" w:ascii="宋体" w:hAnsi="宋体" w:eastAsia="宋体" w:cs="宋体"/>
                <w:bCs/>
                <w:color w:val="auto"/>
                <w:spacing w:val="0"/>
                <w:kern w:val="0"/>
                <w:sz w:val="24"/>
                <w:szCs w:val="24"/>
                <w:highlight w:val="none"/>
                <w:lang w:val="en-US" w:eastAsia="zh-CN"/>
              </w:rPr>
              <w:t>固定经营场地距离粪坑、污水池、暴露垃圾场（站）、旱厕等污染源25m以上，并设置在粉尘、有害气体、放射性物质和其他扩散性污染源的影响范围之外；场所周围不得有虫害大量孳生的潜在场所；场所卫生整洁，并有专人负责</w:t>
            </w:r>
          </w:p>
        </w:tc>
        <w:tc>
          <w:tcPr>
            <w:tcW w:w="14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EB50B">
            <w:pPr>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bidi="ar-SA"/>
              </w:rPr>
            </w:pPr>
            <w:r>
              <w:rPr>
                <w:rFonts w:hint="eastAsia" w:ascii="宋体" w:hAnsi="宋体" w:eastAsia="宋体" w:cs="宋体"/>
                <w:bCs/>
                <w:color w:val="auto"/>
                <w:spacing w:val="0"/>
                <w:kern w:val="0"/>
                <w:sz w:val="24"/>
                <w:szCs w:val="24"/>
                <w:highlight w:val="none"/>
                <w:lang w:val="zh-CN" w:eastAsia="zh-CN"/>
              </w:rPr>
              <w:t>现场核查</w:t>
            </w:r>
          </w:p>
        </w:tc>
        <w:tc>
          <w:tcPr>
            <w:tcW w:w="11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6BF33">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76DF244B">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bidi="ar-SA"/>
              </w:rPr>
            </w:pPr>
            <w:r>
              <w:rPr>
                <w:rFonts w:hint="eastAsia" w:ascii="宋体" w:hAnsi="宋体" w:eastAsia="宋体" w:cs="宋体"/>
                <w:bCs/>
                <w:color w:val="auto"/>
                <w:spacing w:val="0"/>
                <w:kern w:val="0"/>
                <w:sz w:val="24"/>
                <w:szCs w:val="24"/>
                <w:highlight w:val="none"/>
                <w:lang w:val="zh-CN" w:eastAsia="zh-CN"/>
              </w:rPr>
              <w:t>□不符合</w:t>
            </w:r>
          </w:p>
        </w:tc>
      </w:tr>
      <w:tr w14:paraId="361236A0">
        <w:tblPrEx>
          <w:tblCellMar>
            <w:top w:w="0" w:type="dxa"/>
            <w:left w:w="108" w:type="dxa"/>
            <w:bottom w:w="0" w:type="dxa"/>
            <w:right w:w="108" w:type="dxa"/>
          </w:tblCellMar>
        </w:tblPrEx>
        <w:trPr>
          <w:trHeight w:val="1295" w:hRule="atLeast"/>
        </w:trPr>
        <w:tc>
          <w:tcPr>
            <w:tcW w:w="391" w:type="pct"/>
            <w:tcBorders>
              <w:top w:val="single" w:color="000000" w:sz="4" w:space="0"/>
              <w:left w:val="single" w:color="000000" w:sz="4" w:space="0"/>
              <w:bottom w:val="single" w:color="000000" w:sz="4" w:space="0"/>
              <w:right w:val="single" w:color="000000" w:sz="4" w:space="0"/>
            </w:tcBorders>
            <w:noWrap/>
            <w:vAlign w:val="center"/>
          </w:tcPr>
          <w:p w14:paraId="466767D7">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1</w:t>
            </w:r>
            <w:r>
              <w:rPr>
                <w:rFonts w:hint="eastAsia" w:ascii="宋体" w:hAnsi="宋体" w:cs="宋体"/>
                <w:bCs/>
                <w:color w:val="auto"/>
                <w:spacing w:val="0"/>
                <w:kern w:val="0"/>
                <w:sz w:val="24"/>
                <w:szCs w:val="24"/>
                <w:highlight w:val="none"/>
                <w:lang w:val="en-US" w:eastAsia="zh-CN"/>
              </w:rPr>
              <w:t>1</w:t>
            </w:r>
          </w:p>
        </w:tc>
        <w:tc>
          <w:tcPr>
            <w:tcW w:w="2024" w:type="pct"/>
            <w:tcBorders>
              <w:top w:val="single" w:color="000000" w:sz="4" w:space="0"/>
              <w:left w:val="single" w:color="000000" w:sz="4" w:space="0"/>
              <w:bottom w:val="single" w:color="000000" w:sz="4" w:space="0"/>
              <w:right w:val="single" w:color="000000" w:sz="4" w:space="0"/>
            </w:tcBorders>
            <w:noWrap/>
            <w:vAlign w:val="center"/>
          </w:tcPr>
          <w:p w14:paraId="6CFC521F">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固定经营场地功能分区涵盖办公区、进货区、仓储区、退货区、问题食品处理区、配货区（物资分发区）、从业人员消毒区（含更衣区、人员清洗消毒区）、车辆清洗消毒区等，且上述所有功能分区需在同一场所</w:t>
            </w:r>
          </w:p>
        </w:tc>
        <w:tc>
          <w:tcPr>
            <w:tcW w:w="1469" w:type="pct"/>
            <w:tcBorders>
              <w:top w:val="single" w:color="000000" w:sz="4" w:space="0"/>
              <w:left w:val="single" w:color="000000" w:sz="4" w:space="0"/>
              <w:bottom w:val="single" w:color="000000" w:sz="4" w:space="0"/>
              <w:right w:val="single" w:color="000000" w:sz="4" w:space="0"/>
            </w:tcBorders>
            <w:noWrap/>
            <w:vAlign w:val="center"/>
          </w:tcPr>
          <w:p w14:paraId="17E5730E">
            <w:pPr>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现场核查</w:t>
            </w:r>
            <w:r>
              <w:rPr>
                <w:rFonts w:hint="eastAsia" w:ascii="宋体" w:hAnsi="宋体" w:eastAsia="宋体" w:cs="宋体"/>
                <w:color w:val="auto"/>
                <w:spacing w:val="0"/>
                <w:kern w:val="0"/>
                <w:sz w:val="24"/>
                <w:szCs w:val="24"/>
                <w:highlight w:val="none"/>
                <w:shd w:val="clear" w:color="auto" w:fill="auto"/>
                <w:lang w:val="en-US" w:eastAsia="zh-CN" w:bidi="ar-SA"/>
              </w:rPr>
              <w:t>各区域平面图及详细介绍</w:t>
            </w:r>
          </w:p>
        </w:tc>
        <w:tc>
          <w:tcPr>
            <w:tcW w:w="1115" w:type="pct"/>
            <w:tcBorders>
              <w:top w:val="single" w:color="000000" w:sz="4" w:space="0"/>
              <w:left w:val="single" w:color="000000" w:sz="4" w:space="0"/>
              <w:bottom w:val="single" w:color="000000" w:sz="4" w:space="0"/>
              <w:right w:val="single" w:color="000000" w:sz="4" w:space="0"/>
            </w:tcBorders>
            <w:noWrap/>
            <w:vAlign w:val="center"/>
          </w:tcPr>
          <w:p w14:paraId="4052EBB1">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452D64E1">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□不符合</w:t>
            </w:r>
          </w:p>
        </w:tc>
      </w:tr>
      <w:tr w14:paraId="2AA45BC1">
        <w:tblPrEx>
          <w:tblCellMar>
            <w:top w:w="0" w:type="dxa"/>
            <w:left w:w="108" w:type="dxa"/>
            <w:bottom w:w="0" w:type="dxa"/>
            <w:right w:w="108" w:type="dxa"/>
          </w:tblCellMar>
        </w:tblPrEx>
        <w:trPr>
          <w:trHeight w:val="1093" w:hRule="atLeast"/>
        </w:trPr>
        <w:tc>
          <w:tcPr>
            <w:tcW w:w="391" w:type="pct"/>
            <w:tcBorders>
              <w:top w:val="single" w:color="000000" w:sz="4" w:space="0"/>
              <w:left w:val="single" w:color="000000" w:sz="4" w:space="0"/>
              <w:bottom w:val="single" w:color="000000" w:sz="4" w:space="0"/>
              <w:right w:val="single" w:color="000000" w:sz="4" w:space="0"/>
            </w:tcBorders>
            <w:noWrap/>
            <w:vAlign w:val="center"/>
          </w:tcPr>
          <w:p w14:paraId="3FA1360D">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1</w:t>
            </w:r>
            <w:r>
              <w:rPr>
                <w:rFonts w:hint="eastAsia" w:ascii="宋体" w:hAnsi="宋体" w:cs="宋体"/>
                <w:bCs/>
                <w:color w:val="auto"/>
                <w:spacing w:val="0"/>
                <w:kern w:val="0"/>
                <w:sz w:val="24"/>
                <w:szCs w:val="24"/>
                <w:highlight w:val="none"/>
                <w:lang w:val="en-US" w:eastAsia="zh-CN"/>
              </w:rPr>
              <w:t>2</w:t>
            </w:r>
          </w:p>
        </w:tc>
        <w:tc>
          <w:tcPr>
            <w:tcW w:w="2024" w:type="pct"/>
            <w:tcBorders>
              <w:top w:val="single" w:color="000000" w:sz="4" w:space="0"/>
              <w:left w:val="single" w:color="000000" w:sz="4" w:space="0"/>
              <w:bottom w:val="single" w:color="000000" w:sz="4" w:space="0"/>
              <w:right w:val="single" w:color="000000" w:sz="4" w:space="0"/>
            </w:tcBorders>
            <w:noWrap/>
            <w:vAlign w:val="center"/>
          </w:tcPr>
          <w:p w14:paraId="394993DB">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经营场地建有收货、验收、发货、装车、运输、仓储等全过程“互联网+视频监控”，能接入苏州市级或区（县）级市监局平台和江苏省阳光食堂信息化监管平台苏州模块</w:t>
            </w:r>
          </w:p>
        </w:tc>
        <w:tc>
          <w:tcPr>
            <w:tcW w:w="1469" w:type="pct"/>
            <w:tcBorders>
              <w:top w:val="single" w:color="000000" w:sz="4" w:space="0"/>
              <w:left w:val="single" w:color="000000" w:sz="4" w:space="0"/>
              <w:bottom w:val="single" w:color="000000" w:sz="4" w:space="0"/>
              <w:right w:val="single" w:color="000000" w:sz="4" w:space="0"/>
            </w:tcBorders>
            <w:noWrap/>
            <w:vAlign w:val="center"/>
          </w:tcPr>
          <w:p w14:paraId="430929FE">
            <w:pPr>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如现场已配备的</w:t>
            </w:r>
            <w:r>
              <w:rPr>
                <w:rFonts w:hint="eastAsia" w:ascii="宋体" w:hAnsi="宋体" w:cs="宋体"/>
                <w:bCs/>
                <w:color w:val="auto"/>
                <w:spacing w:val="0"/>
                <w:kern w:val="0"/>
                <w:sz w:val="24"/>
                <w:szCs w:val="24"/>
                <w:highlight w:val="none"/>
                <w:lang w:val="en-US" w:eastAsia="zh-CN"/>
              </w:rPr>
              <w:t>，</w:t>
            </w:r>
            <w:r>
              <w:rPr>
                <w:rFonts w:hint="eastAsia" w:ascii="宋体" w:hAnsi="宋体" w:eastAsia="宋体" w:cs="宋体"/>
                <w:bCs/>
                <w:color w:val="auto"/>
                <w:spacing w:val="0"/>
                <w:kern w:val="0"/>
                <w:sz w:val="24"/>
                <w:szCs w:val="24"/>
                <w:highlight w:val="none"/>
                <w:lang w:val="en-US" w:eastAsia="zh-CN"/>
              </w:rPr>
              <w:t>进行现场核查；如未配备的</w:t>
            </w:r>
            <w:r>
              <w:rPr>
                <w:rFonts w:hint="eastAsia" w:ascii="宋体" w:hAnsi="宋体" w:cs="宋体"/>
                <w:bCs/>
                <w:color w:val="auto"/>
                <w:spacing w:val="0"/>
                <w:kern w:val="0"/>
                <w:sz w:val="24"/>
                <w:szCs w:val="24"/>
                <w:highlight w:val="none"/>
                <w:lang w:val="en-US" w:eastAsia="zh-CN"/>
              </w:rPr>
              <w:t>，</w:t>
            </w:r>
            <w:r>
              <w:rPr>
                <w:rFonts w:hint="eastAsia" w:ascii="宋体" w:hAnsi="宋体" w:eastAsia="宋体" w:cs="宋体"/>
                <w:bCs/>
                <w:color w:val="auto"/>
                <w:spacing w:val="0"/>
                <w:kern w:val="0"/>
                <w:sz w:val="24"/>
                <w:szCs w:val="24"/>
                <w:highlight w:val="none"/>
                <w:lang w:val="en-US" w:eastAsia="zh-CN"/>
              </w:rPr>
              <w:t>审查承诺</w:t>
            </w:r>
            <w:r>
              <w:rPr>
                <w:rFonts w:hint="eastAsia" w:ascii="宋体" w:hAnsi="宋体" w:cs="宋体"/>
                <w:bCs/>
                <w:color w:val="auto"/>
                <w:spacing w:val="0"/>
                <w:kern w:val="0"/>
                <w:sz w:val="24"/>
                <w:szCs w:val="24"/>
                <w:highlight w:val="none"/>
                <w:lang w:val="en-US" w:eastAsia="zh-CN"/>
              </w:rPr>
              <w:t>函</w:t>
            </w:r>
          </w:p>
        </w:tc>
        <w:tc>
          <w:tcPr>
            <w:tcW w:w="1115" w:type="pct"/>
            <w:tcBorders>
              <w:top w:val="single" w:color="000000" w:sz="4" w:space="0"/>
              <w:left w:val="single" w:color="000000" w:sz="4" w:space="0"/>
              <w:bottom w:val="single" w:color="000000" w:sz="4" w:space="0"/>
              <w:right w:val="single" w:color="000000" w:sz="4" w:space="0"/>
            </w:tcBorders>
            <w:noWrap/>
            <w:vAlign w:val="center"/>
          </w:tcPr>
          <w:p w14:paraId="1EDAD5C7">
            <w:pPr>
              <w:kinsoku/>
              <w:wordWrap/>
              <w:overflowPunct/>
              <w:topLinePunct w:val="0"/>
              <w:autoSpaceDE/>
              <w:autoSpaceDN/>
              <w:bidi w:val="0"/>
              <w:adjustRightInd w:val="0"/>
              <w:snapToGrid w:val="0"/>
              <w:spacing w:line="560" w:lineRule="exact"/>
              <w:rPr>
                <w:color w:val="auto"/>
                <w:spacing w:val="0"/>
                <w:kern w:val="0"/>
                <w:highlight w:val="none"/>
              </w:rPr>
            </w:pPr>
            <w:r>
              <w:rPr>
                <w:rFonts w:hint="eastAsia" w:ascii="宋体" w:hAnsi="宋体" w:eastAsia="宋体" w:cs="宋体"/>
                <w:bCs/>
                <w:color w:val="auto"/>
                <w:spacing w:val="0"/>
                <w:kern w:val="0"/>
                <w:sz w:val="24"/>
                <w:szCs w:val="24"/>
                <w:highlight w:val="none"/>
                <w:lang w:val="zh-CN" w:eastAsia="zh-CN"/>
              </w:rPr>
              <w:t>□符合</w:t>
            </w:r>
          </w:p>
          <w:p w14:paraId="2B21953B">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r w14:paraId="47972C60">
        <w:tblPrEx>
          <w:tblCellMar>
            <w:top w:w="0" w:type="dxa"/>
            <w:left w:w="108" w:type="dxa"/>
            <w:bottom w:w="0" w:type="dxa"/>
            <w:right w:w="108" w:type="dxa"/>
          </w:tblCellMar>
        </w:tblPrEx>
        <w:trPr>
          <w:trHeight w:val="1093" w:hRule="atLeast"/>
        </w:trPr>
        <w:tc>
          <w:tcPr>
            <w:tcW w:w="391" w:type="pct"/>
            <w:tcBorders>
              <w:top w:val="single" w:color="000000" w:sz="4" w:space="0"/>
              <w:left w:val="single" w:color="000000" w:sz="4" w:space="0"/>
              <w:bottom w:val="single" w:color="000000" w:sz="4" w:space="0"/>
              <w:right w:val="single" w:color="000000" w:sz="4" w:space="0"/>
            </w:tcBorders>
            <w:noWrap/>
            <w:vAlign w:val="center"/>
          </w:tcPr>
          <w:p w14:paraId="4CD2A377">
            <w:pPr>
              <w:kinsoku/>
              <w:wordWrap/>
              <w:overflowPunct/>
              <w:topLinePunct w:val="0"/>
              <w:autoSpaceDE/>
              <w:autoSpaceDN/>
              <w:bidi w:val="0"/>
              <w:adjustRightInd w:val="0"/>
              <w:snapToGrid w:val="0"/>
              <w:spacing w:line="560" w:lineRule="exact"/>
              <w:jc w:val="center"/>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1</w:t>
            </w:r>
            <w:r>
              <w:rPr>
                <w:rFonts w:hint="eastAsia" w:ascii="宋体" w:hAnsi="宋体" w:cs="宋体"/>
                <w:bCs/>
                <w:color w:val="auto"/>
                <w:spacing w:val="0"/>
                <w:kern w:val="0"/>
                <w:sz w:val="24"/>
                <w:szCs w:val="24"/>
                <w:highlight w:val="none"/>
                <w:lang w:val="en-US" w:eastAsia="zh-CN"/>
              </w:rPr>
              <w:t>3</w:t>
            </w:r>
          </w:p>
        </w:tc>
        <w:tc>
          <w:tcPr>
            <w:tcW w:w="2024" w:type="pct"/>
            <w:tcBorders>
              <w:top w:val="single" w:color="000000" w:sz="4" w:space="0"/>
              <w:left w:val="single" w:color="000000" w:sz="4" w:space="0"/>
              <w:bottom w:val="single" w:color="000000" w:sz="4" w:space="0"/>
              <w:right w:val="single" w:color="000000" w:sz="4" w:space="0"/>
            </w:tcBorders>
            <w:noWrap/>
            <w:vAlign w:val="center"/>
          </w:tcPr>
          <w:p w14:paraId="021F6247">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zh-CN" w:eastAsia="zh-CN"/>
              </w:rPr>
              <w:t>投标人</w:t>
            </w:r>
            <w:r>
              <w:rPr>
                <w:rFonts w:hint="eastAsia" w:ascii="宋体" w:hAnsi="宋体" w:eastAsia="宋体" w:cs="宋体"/>
                <w:bCs/>
                <w:color w:val="auto"/>
                <w:spacing w:val="0"/>
                <w:kern w:val="0"/>
                <w:sz w:val="24"/>
                <w:szCs w:val="24"/>
                <w:highlight w:val="none"/>
                <w:lang w:val="en-US" w:eastAsia="zh-CN"/>
              </w:rPr>
              <w:t>需建立并执行食品安全管理制度，</w:t>
            </w:r>
            <w:r>
              <w:rPr>
                <w:rFonts w:hint="eastAsia" w:ascii="宋体" w:hAnsi="宋体" w:cs="宋体"/>
                <w:color w:val="auto"/>
                <w:spacing w:val="0"/>
                <w:kern w:val="0"/>
                <w:sz w:val="24"/>
                <w:szCs w:val="24"/>
                <w:highlight w:val="none"/>
                <w:shd w:val="clear" w:color="auto" w:fill="auto"/>
                <w:lang w:val="en-US" w:eastAsia="zh-CN" w:bidi="ar-SA"/>
              </w:rPr>
              <w:t>包括</w:t>
            </w:r>
            <w:r>
              <w:rPr>
                <w:rFonts w:hint="eastAsia" w:ascii="宋体" w:hAnsi="宋体" w:eastAsia="宋体" w:cs="宋体"/>
                <w:color w:val="auto"/>
                <w:spacing w:val="0"/>
                <w:kern w:val="0"/>
                <w:sz w:val="24"/>
                <w:szCs w:val="24"/>
                <w:highlight w:val="none"/>
                <w:shd w:val="clear" w:color="auto" w:fill="auto"/>
                <w:lang w:val="en-US" w:eastAsia="zh-CN" w:bidi="ar-SA"/>
              </w:rPr>
              <w:t>但不限于以下内容：食品安全风险</w:t>
            </w:r>
            <w:bookmarkStart w:id="1" w:name="_GoBack"/>
            <w:bookmarkEnd w:id="1"/>
            <w:r>
              <w:rPr>
                <w:rFonts w:hint="eastAsia" w:ascii="宋体" w:hAnsi="宋体" w:eastAsia="宋体" w:cs="宋体"/>
                <w:color w:val="auto"/>
                <w:spacing w:val="0"/>
                <w:kern w:val="0"/>
                <w:sz w:val="24"/>
                <w:szCs w:val="24"/>
                <w:highlight w:val="none"/>
                <w:shd w:val="clear" w:color="auto" w:fill="auto"/>
                <w:lang w:val="en-US" w:eastAsia="zh-CN" w:bidi="ar-SA"/>
              </w:rPr>
              <w:t>日管控、周排查、月调度工作制度，从业人员健康管理制度，从业人员培训管理制度，加工经营场所环境卫生管理制度，设施设备卫生管理制度，设备维修保养制度，岗位职责制度，进货查验记录制度，进货入库管理制度，</w:t>
            </w:r>
            <w:r>
              <w:rPr>
                <w:rFonts w:hint="eastAsia" w:ascii="宋体" w:hAnsi="宋体" w:cs="宋体"/>
                <w:color w:val="auto"/>
                <w:spacing w:val="0"/>
                <w:kern w:val="0"/>
                <w:sz w:val="24"/>
                <w:szCs w:val="24"/>
                <w:highlight w:val="none"/>
                <w:shd w:val="clear" w:color="auto" w:fill="auto"/>
                <w:lang w:val="en-US" w:eastAsia="zh-CN" w:bidi="ar-SA"/>
              </w:rPr>
              <w:t>配送商</w:t>
            </w:r>
            <w:r>
              <w:rPr>
                <w:rFonts w:hint="eastAsia" w:ascii="宋体" w:hAnsi="宋体" w:eastAsia="宋体" w:cs="宋体"/>
                <w:color w:val="auto"/>
                <w:spacing w:val="0"/>
                <w:kern w:val="0"/>
                <w:sz w:val="24"/>
                <w:szCs w:val="24"/>
                <w:highlight w:val="none"/>
                <w:shd w:val="clear" w:color="auto" w:fill="auto"/>
                <w:lang w:val="en-US" w:eastAsia="zh-CN" w:bidi="ar-SA"/>
              </w:rPr>
              <w:t>管理制度，食品溯源管理制度，问题食品召回处置制度，销售记录制度，突发事件应急处理制度等，</w:t>
            </w:r>
            <w:r>
              <w:rPr>
                <w:rFonts w:hint="eastAsia" w:ascii="宋体" w:hAnsi="宋体" w:eastAsia="宋体" w:cs="宋体"/>
                <w:bCs/>
                <w:color w:val="auto"/>
                <w:spacing w:val="0"/>
                <w:kern w:val="0"/>
                <w:sz w:val="24"/>
                <w:szCs w:val="24"/>
                <w:highlight w:val="none"/>
                <w:lang w:val="en-US" w:eastAsia="zh-CN"/>
              </w:rPr>
              <w:t>明确食品安全责任，落实岗位责任制</w:t>
            </w:r>
          </w:p>
        </w:tc>
        <w:tc>
          <w:tcPr>
            <w:tcW w:w="1469" w:type="pct"/>
            <w:tcBorders>
              <w:top w:val="single" w:color="000000" w:sz="4" w:space="0"/>
              <w:left w:val="single" w:color="000000" w:sz="4" w:space="0"/>
              <w:bottom w:val="single" w:color="000000" w:sz="4" w:space="0"/>
              <w:right w:val="single" w:color="000000" w:sz="4" w:space="0"/>
            </w:tcBorders>
            <w:noWrap/>
            <w:vAlign w:val="center"/>
          </w:tcPr>
          <w:p w14:paraId="4CBB0026">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en-US" w:eastAsia="zh-CN"/>
              </w:rPr>
            </w:pPr>
            <w:r>
              <w:rPr>
                <w:rFonts w:hint="eastAsia" w:ascii="宋体" w:hAnsi="宋体" w:cs="宋体"/>
                <w:bCs/>
                <w:color w:val="auto"/>
                <w:spacing w:val="0"/>
                <w:kern w:val="0"/>
                <w:sz w:val="24"/>
                <w:szCs w:val="24"/>
                <w:highlight w:val="none"/>
                <w:lang w:val="en-US" w:eastAsia="zh-CN"/>
              </w:rPr>
              <w:t>审查承诺函并现场核查</w:t>
            </w:r>
          </w:p>
        </w:tc>
        <w:tc>
          <w:tcPr>
            <w:tcW w:w="1115" w:type="pct"/>
            <w:tcBorders>
              <w:top w:val="single" w:color="000000" w:sz="4" w:space="0"/>
              <w:left w:val="single" w:color="000000" w:sz="4" w:space="0"/>
              <w:bottom w:val="single" w:color="000000" w:sz="4" w:space="0"/>
              <w:right w:val="single" w:color="000000" w:sz="4" w:space="0"/>
            </w:tcBorders>
            <w:noWrap/>
            <w:vAlign w:val="center"/>
          </w:tcPr>
          <w:p w14:paraId="2C905CA6">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□符合</w:t>
            </w:r>
          </w:p>
          <w:p w14:paraId="5B48D240">
            <w:pPr>
              <w:kinsoku/>
              <w:wordWrap/>
              <w:overflowPunct/>
              <w:topLinePunct w:val="0"/>
              <w:autoSpaceDE/>
              <w:autoSpaceDN/>
              <w:bidi w:val="0"/>
              <w:adjustRightInd w:val="0"/>
              <w:snapToGrid w:val="0"/>
              <w:spacing w:line="560" w:lineRule="exact"/>
              <w:jc w:val="both"/>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□不符合</w:t>
            </w:r>
          </w:p>
        </w:tc>
      </w:tr>
    </w:tbl>
    <w:p w14:paraId="0B7BA5BD">
      <w:pPr>
        <w:adjustRightInd w:val="0"/>
        <w:snapToGrid w:val="0"/>
        <w:spacing w:line="560" w:lineRule="exact"/>
        <w:ind w:firstLine="0" w:firstLineChars="0"/>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
          <w:bCs w:val="0"/>
          <w:color w:val="auto"/>
          <w:spacing w:val="0"/>
          <w:kern w:val="0"/>
          <w:sz w:val="24"/>
          <w:szCs w:val="24"/>
          <w:highlight w:val="none"/>
          <w:lang w:val="en-US" w:eastAsia="zh-CN"/>
        </w:rPr>
        <w:t>注：以上内容涉及后期项目评标，</w:t>
      </w:r>
      <w:r>
        <w:rPr>
          <w:rFonts w:hint="eastAsia" w:ascii="宋体" w:hAnsi="宋体" w:cs="宋体"/>
          <w:b/>
          <w:bCs w:val="0"/>
          <w:color w:val="auto"/>
          <w:spacing w:val="0"/>
          <w:kern w:val="0"/>
          <w:sz w:val="24"/>
          <w:szCs w:val="24"/>
          <w:highlight w:val="none"/>
          <w:lang w:val="en-US" w:eastAsia="zh-CN"/>
        </w:rPr>
        <w:t>若投标文件中的数据低于现场查勘结论，则以投标文件为准；若投标文件中的数据高于现场查勘结论，则以现场查勘结论为准</w:t>
      </w:r>
      <w:r>
        <w:rPr>
          <w:rFonts w:hint="eastAsia" w:ascii="宋体" w:hAnsi="宋体" w:eastAsia="宋体" w:cs="宋体"/>
          <w:b/>
          <w:bCs w:val="0"/>
          <w:color w:val="auto"/>
          <w:spacing w:val="0"/>
          <w:kern w:val="0"/>
          <w:sz w:val="24"/>
          <w:szCs w:val="24"/>
          <w:highlight w:val="none"/>
          <w:lang w:val="en-US" w:eastAsia="zh-CN"/>
        </w:rPr>
        <w:t>。投标单位务必一次性填报并提供全部材料，后续补充材料在评标时将不被接受。若资格预审时发现任意一项不符合，则认定为资格预审不通过。</w:t>
      </w:r>
    </w:p>
    <w:p w14:paraId="65F560EF">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en-US" w:eastAsia="zh-CN"/>
        </w:rPr>
      </w:pPr>
      <w:r>
        <w:rPr>
          <w:rFonts w:hint="eastAsia" w:ascii="宋体" w:hAnsi="宋体" w:eastAsia="宋体" w:cs="宋体"/>
          <w:bCs/>
          <w:color w:val="auto"/>
          <w:spacing w:val="0"/>
          <w:kern w:val="0"/>
          <w:sz w:val="24"/>
          <w:szCs w:val="24"/>
          <w:highlight w:val="none"/>
          <w:lang w:val="en-US" w:eastAsia="zh-CN"/>
        </w:rPr>
        <w:t>资格审查小组全体成员签字：</w:t>
      </w:r>
    </w:p>
    <w:p w14:paraId="6510A006">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zh-CN" w:eastAsia="zh-CN"/>
        </w:rPr>
        <w:t>投标</w:t>
      </w:r>
      <w:r>
        <w:rPr>
          <w:rFonts w:hint="eastAsia" w:ascii="宋体" w:hAnsi="宋体" w:eastAsia="宋体" w:cs="宋体"/>
          <w:bCs/>
          <w:color w:val="auto"/>
          <w:spacing w:val="0"/>
          <w:kern w:val="0"/>
          <w:sz w:val="24"/>
          <w:szCs w:val="24"/>
          <w:highlight w:val="none"/>
          <w:lang w:val="en-US" w:eastAsia="zh-CN"/>
        </w:rPr>
        <w:t>人</w:t>
      </w:r>
      <w:r>
        <w:rPr>
          <w:rFonts w:hint="eastAsia" w:ascii="宋体" w:hAnsi="宋体" w:eastAsia="宋体" w:cs="宋体"/>
          <w:bCs/>
          <w:color w:val="auto"/>
          <w:spacing w:val="0"/>
          <w:kern w:val="0"/>
          <w:sz w:val="24"/>
          <w:szCs w:val="24"/>
          <w:highlight w:val="none"/>
          <w:lang w:val="zh-CN" w:eastAsia="zh-CN"/>
        </w:rPr>
        <w:t>（</w:t>
      </w:r>
      <w:r>
        <w:rPr>
          <w:rFonts w:hint="eastAsia" w:ascii="宋体" w:hAnsi="宋体" w:eastAsia="宋体" w:cs="宋体"/>
          <w:bCs/>
          <w:color w:val="auto"/>
          <w:spacing w:val="0"/>
          <w:kern w:val="0"/>
          <w:sz w:val="24"/>
          <w:szCs w:val="24"/>
          <w:highlight w:val="none"/>
          <w:lang w:val="en-US" w:eastAsia="zh-CN"/>
        </w:rPr>
        <w:t>盖章</w:t>
      </w:r>
      <w:r>
        <w:rPr>
          <w:rFonts w:hint="eastAsia" w:ascii="宋体" w:hAnsi="宋体" w:eastAsia="宋体" w:cs="宋体"/>
          <w:bCs/>
          <w:color w:val="auto"/>
          <w:spacing w:val="0"/>
          <w:kern w:val="0"/>
          <w:sz w:val="24"/>
          <w:szCs w:val="24"/>
          <w:highlight w:val="none"/>
          <w:lang w:val="zh-CN" w:eastAsia="zh-CN"/>
        </w:rPr>
        <w:t>）：</w:t>
      </w:r>
    </w:p>
    <w:p w14:paraId="529C4BFA">
      <w:pPr>
        <w:kinsoku/>
        <w:wordWrap/>
        <w:overflowPunct/>
        <w:topLinePunct w:val="0"/>
        <w:autoSpaceDE/>
        <w:autoSpaceDN/>
        <w:bidi w:val="0"/>
        <w:adjustRightInd w:val="0"/>
        <w:snapToGrid w:val="0"/>
        <w:spacing w:line="560" w:lineRule="exact"/>
        <w:ind w:firstLine="480" w:firstLineChars="200"/>
        <w:rPr>
          <w:rFonts w:hint="eastAsia" w:ascii="宋体" w:hAnsi="宋体" w:eastAsia="宋体" w:cs="宋体"/>
          <w:bCs/>
          <w:color w:val="auto"/>
          <w:spacing w:val="0"/>
          <w:kern w:val="0"/>
          <w:sz w:val="24"/>
          <w:szCs w:val="24"/>
          <w:highlight w:val="none"/>
          <w:lang w:val="zh-CN" w:eastAsia="zh-CN"/>
        </w:rPr>
      </w:pPr>
      <w:r>
        <w:rPr>
          <w:rFonts w:hint="eastAsia" w:ascii="宋体" w:hAnsi="宋体" w:eastAsia="宋体" w:cs="宋体"/>
          <w:bCs/>
          <w:color w:val="auto"/>
          <w:spacing w:val="0"/>
          <w:kern w:val="0"/>
          <w:sz w:val="24"/>
          <w:szCs w:val="24"/>
          <w:highlight w:val="none"/>
          <w:lang w:val="en-US" w:eastAsia="zh-CN"/>
        </w:rPr>
        <w:t>资格预审日期</w:t>
      </w:r>
      <w:r>
        <w:rPr>
          <w:rFonts w:hint="eastAsia" w:ascii="宋体" w:hAnsi="宋体" w:eastAsia="宋体" w:cs="宋体"/>
          <w:bCs/>
          <w:color w:val="auto"/>
          <w:spacing w:val="0"/>
          <w:kern w:val="0"/>
          <w:sz w:val="24"/>
          <w:szCs w:val="24"/>
          <w:highlight w:val="none"/>
          <w:lang w:val="zh-CN" w:eastAsia="zh-CN"/>
        </w:rPr>
        <w:t xml:space="preserve">：   </w:t>
      </w:r>
      <w:r>
        <w:rPr>
          <w:rFonts w:hint="eastAsia" w:ascii="宋体" w:hAnsi="宋体" w:eastAsia="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年</w:t>
      </w:r>
      <w:r>
        <w:rPr>
          <w:rFonts w:hint="eastAsia" w:ascii="宋体" w:hAnsi="宋体" w:eastAsia="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月</w:t>
      </w:r>
      <w:r>
        <w:rPr>
          <w:rFonts w:hint="eastAsia" w:ascii="宋体" w:hAnsi="宋体" w:eastAsia="宋体" w:cs="宋体"/>
          <w:bCs/>
          <w:color w:val="auto"/>
          <w:spacing w:val="0"/>
          <w:kern w:val="0"/>
          <w:sz w:val="24"/>
          <w:szCs w:val="24"/>
          <w:highlight w:val="none"/>
          <w:lang w:val="en-US" w:eastAsia="zh-CN"/>
        </w:rPr>
        <w:t xml:space="preserve">    </w:t>
      </w:r>
      <w:r>
        <w:rPr>
          <w:rFonts w:hint="eastAsia" w:ascii="宋体" w:hAnsi="宋体" w:eastAsia="宋体" w:cs="宋体"/>
          <w:bCs/>
          <w:color w:val="auto"/>
          <w:spacing w:val="0"/>
          <w:kern w:val="0"/>
          <w:sz w:val="24"/>
          <w:szCs w:val="24"/>
          <w:highlight w:val="none"/>
          <w:lang w:val="zh-CN" w:eastAsia="zh-CN"/>
        </w:rPr>
        <w:t>日</w:t>
      </w:r>
    </w:p>
    <w:p w14:paraId="37DFC539">
      <w:pPr>
        <w:rPr>
          <w:color w:val="auto"/>
          <w:highlight w:val="none"/>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18E7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6E885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D6E885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13373">
    <w:pPr>
      <w:pStyle w:val="3"/>
      <w:pBdr>
        <w:bottom w:val="single" w:color="auto" w:sz="4" w:space="0"/>
      </w:pBdr>
      <w:adjustRightInd w:val="0"/>
      <w:jc w:val="both"/>
      <w:rPr>
        <w:rFonts w:hint="eastAsia" w:eastAsia="楷体_GB231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9B27EB"/>
    <w:rsid w:val="059B27EB"/>
    <w:rsid w:val="19EB4E74"/>
    <w:rsid w:val="73FC05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eastAsia="楷体_GB2312" w:asciiTheme="minorHAnsi" w:hAnsiTheme="minorHAnsi" w:cstheme="minorBidi"/>
      <w:sz w:val="18"/>
      <w:szCs w:val="22"/>
    </w:rPr>
  </w:style>
  <w:style w:type="paragraph" w:styleId="3">
    <w:name w:val="header"/>
    <w:basedOn w:val="1"/>
    <w:qFormat/>
    <w:uiPriority w:val="0"/>
    <w:pPr>
      <w:pBdr>
        <w:bottom w:val="single" w:color="auto" w:sz="6" w:space="1"/>
      </w:pBdr>
      <w:tabs>
        <w:tab w:val="center" w:pos="4153"/>
        <w:tab w:val="right" w:pos="8306"/>
      </w:tabs>
      <w:snapToGrid w:val="0"/>
      <w:jc w:val="center"/>
    </w:pPr>
    <w:rPr>
      <w:rFonts w:eastAsia="楷体_GB2312" w:asciiTheme="minorHAnsi" w:hAnsiTheme="minorHAnsi" w:cstheme="minorBidi"/>
      <w:sz w:val="18"/>
      <w:szCs w:val="22"/>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9779</Words>
  <Characters>10087</Characters>
  <Lines>0</Lines>
  <Paragraphs>0</Paragraphs>
  <TotalTime>1</TotalTime>
  <ScaleCrop>false</ScaleCrop>
  <LinksUpToDate>false</LinksUpToDate>
  <CharactersWithSpaces>10199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2026-07-14T04:44:00Z</dcterms:created>
  <dc:creator>潘</dc:creator>
  <cp:lastModifiedBy>潘</cp:lastModifiedBy>
  <dcterms:modified xsi:type="dcterms:W3CDTF">2026-07-15T07:37:50Z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E6D7B28CAFC74F039B16EA8219D88BE8_11</vt:lpwstr>
  </property>
  <property fmtid="{D5CDD505-2E9C-101B-9397-08002B2CF9AE}" pid="4" name="KSOTemplateDocerSaveRecord">
    <vt:lpwstr>eyJoZGlkIjoiMDkyNWY1ODk4ZjU3YWE5MGI3NGVjNDIzOGFjMzJiNWYiLCJ1c2VySWQiOiI0MjM2NzIzNTcifQ==</vt:lpwstr>
  </property>
</Properties>
</file>