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A020B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bCs/>
          <w:i w:val="0"/>
          <w:iCs w:val="0"/>
          <w:caps w:val="0"/>
          <w:color w:val="auto"/>
          <w:spacing w:val="0"/>
          <w:kern w:val="0"/>
          <w:sz w:val="28"/>
          <w:szCs w:val="28"/>
          <w:highlight w:val="none"/>
          <w:lang w:val="en-US" w:eastAsia="zh-CN" w:bidi="ar-SA"/>
        </w:rPr>
      </w:pPr>
      <w:r>
        <w:rPr>
          <w:rFonts w:hint="eastAsia" w:ascii="宋体" w:hAnsi="宋体" w:eastAsia="宋体" w:cs="宋体"/>
          <w:b/>
          <w:bCs/>
          <w:color w:val="auto"/>
          <w:sz w:val="28"/>
          <w:szCs w:val="28"/>
          <w:highlight w:val="none"/>
        </w:rPr>
        <w:t>苏州市教育装备与勤工俭学管理办公室</w:t>
      </w:r>
      <w:r>
        <w:rPr>
          <w:rFonts w:hint="eastAsia" w:ascii="宋体" w:hAnsi="宋体" w:eastAsia="宋体" w:cs="宋体"/>
          <w:b/>
          <w:bCs/>
          <w:i w:val="0"/>
          <w:iCs w:val="0"/>
          <w:caps w:val="0"/>
          <w:color w:val="auto"/>
          <w:spacing w:val="0"/>
          <w:kern w:val="0"/>
          <w:sz w:val="28"/>
          <w:szCs w:val="28"/>
          <w:highlight w:val="none"/>
          <w:lang w:val="en-US" w:eastAsia="zh-CN" w:bidi="ar-SA"/>
        </w:rPr>
        <w:t>关于苏州市教育局直属（代管）中小学幼儿园“阳光食堂”综合食材配送项目的公开采购公告</w:t>
      </w:r>
    </w:p>
    <w:p w14:paraId="67B7347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ascii="宋体" w:hAnsi="宋体" w:eastAsia="宋体" w:cs="宋体"/>
          <w:b/>
          <w:bCs/>
          <w:i w:val="0"/>
          <w:iCs w:val="0"/>
          <w:caps w:val="0"/>
          <w:color w:val="auto"/>
          <w:spacing w:val="0"/>
          <w:kern w:val="0"/>
          <w:sz w:val="28"/>
          <w:szCs w:val="28"/>
          <w:highlight w:val="none"/>
          <w:lang w:val="en-US" w:eastAsia="zh-CN" w:bidi="ar-SA"/>
        </w:rPr>
      </w:pPr>
    </w:p>
    <w:p w14:paraId="70C6C34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b/>
          <w:bCs/>
          <w:color w:val="auto"/>
          <w:sz w:val="24"/>
          <w:szCs w:val="24"/>
          <w:highlight w:val="none"/>
          <w:shd w:val="clear" w:color="auto" w:fill="auto"/>
          <w:lang w:eastAsia="zh-CN"/>
        </w:rPr>
      </w:pPr>
      <w:r>
        <w:rPr>
          <w:rFonts w:hint="eastAsia" w:asciiTheme="minorEastAsia" w:hAnsiTheme="minorEastAsia" w:eastAsiaTheme="minorEastAsia" w:cstheme="minorEastAsia"/>
          <w:b/>
          <w:bCs/>
          <w:color w:val="auto"/>
          <w:sz w:val="24"/>
          <w:szCs w:val="24"/>
          <w:highlight w:val="none"/>
          <w:shd w:val="clear" w:color="auto" w:fill="auto"/>
          <w:lang w:eastAsia="zh-CN"/>
        </w:rPr>
        <w:t>项目概况：</w:t>
      </w:r>
    </w:p>
    <w:p w14:paraId="434A1EE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right="0" w:firstLine="480" w:firstLineChars="200"/>
        <w:jc w:val="left"/>
        <w:textAlignment w:val="auto"/>
        <w:rPr>
          <w:rFonts w:hint="default"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苏州市教育局直属（代管）中小学幼儿园“阳光食堂”综合食材配送项目的潜在投标单位的报名资料和</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资格审查</w:t>
      </w: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资料</w:t>
      </w: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需在报名截止前提交至招标代理机构，并于2026年</w:t>
      </w:r>
      <w:r>
        <w:rPr>
          <w:rFonts w:hint="eastAsia" w:asciiTheme="minorEastAsia" w:hAnsiTheme="minorEastAsia" w:cstheme="minorEastAsia"/>
          <w:b w:val="0"/>
          <w:bCs w:val="0"/>
          <w:color w:val="auto"/>
          <w:sz w:val="24"/>
          <w:szCs w:val="24"/>
          <w:highlight w:val="none"/>
          <w:shd w:val="clear" w:color="auto" w:fill="auto"/>
          <w:lang w:val="en-US" w:eastAsia="zh-CN"/>
        </w:rPr>
        <w:t>8月5日</w:t>
      </w: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8点30分(北京时间)前提交投标文件。</w:t>
      </w:r>
      <w:bookmarkStart w:id="0" w:name="_GoBack"/>
      <w:bookmarkEnd w:id="0"/>
    </w:p>
    <w:p w14:paraId="7ED01B2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苏州市诚源招投标代理有限公司受苏州市教育装备与勤工俭学管理办公室的委托，就其需要采购的苏州市教育局直属（代管）中小学幼儿园“阳光食堂”综合食材配送项目进行公开招标，欢迎符合资格的投标单位前来参加投标。</w:t>
      </w:r>
    </w:p>
    <w:p w14:paraId="21AB49A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p>
    <w:p w14:paraId="2A8938DE">
      <w:pPr>
        <w:keepNext w:val="0"/>
        <w:keepLines w:val="0"/>
        <w:pageBreakBefore w:val="0"/>
        <w:widowControl/>
        <w:numPr>
          <w:ilvl w:val="0"/>
          <w:numId w:val="0"/>
        </w:numPr>
        <w:tabs>
          <w:tab w:val="left" w:pos="840"/>
        </w:tabs>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b/>
          <w:bCs/>
          <w:color w:val="auto"/>
          <w:spacing w:val="13"/>
          <w:kern w:val="0"/>
          <w:sz w:val="24"/>
          <w:szCs w:val="24"/>
          <w:highlight w:val="none"/>
          <w:lang w:val="en-US" w:eastAsia="zh-CN"/>
        </w:rPr>
      </w:pPr>
      <w:r>
        <w:rPr>
          <w:rFonts w:hint="eastAsia" w:asciiTheme="minorEastAsia" w:hAnsiTheme="minorEastAsia" w:eastAsiaTheme="minorEastAsia" w:cstheme="minorEastAsia"/>
          <w:b/>
          <w:bCs/>
          <w:color w:val="auto"/>
          <w:spacing w:val="13"/>
          <w:kern w:val="0"/>
          <w:sz w:val="24"/>
          <w:szCs w:val="24"/>
          <w:highlight w:val="none"/>
          <w:lang w:val="en-US" w:eastAsia="zh-CN"/>
        </w:rPr>
        <w:t>一、</w:t>
      </w:r>
      <w:r>
        <w:rPr>
          <w:rFonts w:hint="eastAsia" w:asciiTheme="minorEastAsia" w:hAnsiTheme="minorEastAsia" w:eastAsiaTheme="minorEastAsia" w:cstheme="minorEastAsia"/>
          <w:b/>
          <w:bCs/>
          <w:color w:val="auto"/>
          <w:spacing w:val="13"/>
          <w:kern w:val="0"/>
          <w:sz w:val="24"/>
          <w:szCs w:val="24"/>
          <w:highlight w:val="none"/>
        </w:rPr>
        <w:t>项目基本情况</w:t>
      </w:r>
      <w:r>
        <w:rPr>
          <w:rFonts w:hint="eastAsia" w:asciiTheme="minorEastAsia" w:hAnsiTheme="minorEastAsia" w:eastAsiaTheme="minorEastAsia" w:cstheme="minorEastAsia"/>
          <w:b/>
          <w:bCs/>
          <w:color w:val="auto"/>
          <w:spacing w:val="13"/>
          <w:kern w:val="0"/>
          <w:sz w:val="24"/>
          <w:szCs w:val="24"/>
          <w:highlight w:val="none"/>
          <w:lang w:val="en-US" w:eastAsia="zh-CN"/>
        </w:rPr>
        <w:t>：</w:t>
      </w:r>
    </w:p>
    <w:p w14:paraId="2C07E1D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1.项目编号：SZSCY2026-S-G-016号。</w:t>
      </w:r>
    </w:p>
    <w:p w14:paraId="6F4A578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2.项目名称：苏州市教育局直属（代管）中小学幼儿园“阳光食堂”综合食材配送项目。</w:t>
      </w:r>
    </w:p>
    <w:p w14:paraId="4C3EB84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3.预算金额：约人民币壹亿伍仟万元整（￥：150000000.00）。</w:t>
      </w:r>
    </w:p>
    <w:p w14:paraId="1FBFDC0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4.招标内容简要说明：</w:t>
      </w:r>
    </w:p>
    <w:p w14:paraId="5A1A961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4.1 服务范围：服务32所（以实际数量为准）苏州市教育局直属（代管）学校（校区）共计约5.5万人，年采购量</w:t>
      </w:r>
      <w:r>
        <w:rPr>
          <w:rFonts w:hint="eastAsia" w:asciiTheme="minorEastAsia" w:hAnsiTheme="minorEastAsia" w:cstheme="minorEastAsia"/>
          <w:b w:val="0"/>
          <w:bCs w:val="0"/>
          <w:i w:val="0"/>
          <w:iCs w:val="0"/>
          <w:caps w:val="0"/>
          <w:color w:val="auto"/>
          <w:spacing w:val="0"/>
          <w:sz w:val="24"/>
          <w:szCs w:val="24"/>
          <w:highlight w:val="none"/>
          <w:lang w:val="en-US" w:eastAsia="zh-CN"/>
        </w:rPr>
        <w:t>约</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人民币1.5亿元。</w:t>
      </w:r>
    </w:p>
    <w:p w14:paraId="25181D7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4.2 资金来源：伙食费</w:t>
      </w:r>
    </w:p>
    <w:p w14:paraId="64E8763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4.3 招标的目的：根据教育部、国家市场监督管理总局、国家卫生健康委员会联合发布的第45号令《学校食品安全与营养健康管理规定》《中小学校园食品安全和膳食经费管理工作指引》教体艺函〔2024〕39和江苏省教育厅1+4文件（《省教育厅等七部门关于加强中小学食堂与校外供餐管理的通知》《江苏省中小学阳光食堂信息化监管服务平台业务指引》《江苏省中小学校膳食营养与食品安全指南》《江苏省中小学校食堂财务管理指引》和《江苏省中小学校食堂会计核算指引》）《苏州市校园食材配送单位食品安全管理工作指引》《苏州市供校食品生产企业食品安全管理工作指引》</w:t>
      </w:r>
      <w:r>
        <w:rPr>
          <w:rFonts w:hint="eastAsia"/>
          <w:color w:val="auto"/>
          <w:highlight w:val="none"/>
          <w:lang w:val="en-US" w:eastAsia="zh-CN"/>
        </w:rPr>
        <w:t>《苏州市中小学阳光食堂信息化监管服务平台食堂招标采购监管指引》</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文件要求，为确保中小学校、幼儿园食堂食品安全，规范食品及原料采购行为，维护师生权益，扎实有效推进“校园餐”信息化监管服务工作。</w:t>
      </w:r>
    </w:p>
    <w:p w14:paraId="0BC7DC6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4.4 招标方式：公开招标</w:t>
      </w:r>
    </w:p>
    <w:p w14:paraId="48164D2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4.5 合同履行期限：自2026年9月1日起至2027年8月31日止（具体时间以合同签订日期为准）。</w:t>
      </w:r>
    </w:p>
    <w:p w14:paraId="3852A14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4.6 标段划分如下:</w:t>
      </w:r>
    </w:p>
    <w:p w14:paraId="7BB3227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960" w:firstLineChars="4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 xml:space="preserve">第一标段:日配生鲜食材配送 </w:t>
      </w:r>
    </w:p>
    <w:p w14:paraId="6488117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960" w:firstLineChars="4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第二标段:日配鲜活水产配送</w:t>
      </w:r>
    </w:p>
    <w:p w14:paraId="53F00B8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4.7 配送单位：</w:t>
      </w:r>
    </w:p>
    <w:p w14:paraId="3B1E481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第一标段：日配生鲜食材配送确定12家中标单位</w:t>
      </w:r>
    </w:p>
    <w:p w14:paraId="1573760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具体如下：若实质性响应招标文件的投标单位≥14家的，中标12家。如在选取最后一个名额时，评标总得分相同的投标单位有两个或两个以上的，则由评标委员会以抽签方式确定中标单位。若报名成功的单位或实质性响应招标文件的投标单位（N）＜14家，则本项目废标。</w:t>
      </w:r>
    </w:p>
    <w:p w14:paraId="7441ECB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第二标段：日配鲜活水产配送确定5家中标单位</w:t>
      </w:r>
    </w:p>
    <w:p w14:paraId="316E137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具体如下：若实质性响应招标文件的投标单位≥7家的，中标5家。如在选取最后一个名额时，评标总得分相同的投标单位有两个或两个以上的，则由评标委员会以抽签方式确定中标单位。若报名成功的单位或实质性响应招标文件的投标单位（N）＜7家，则本项目废标。</w:t>
      </w:r>
    </w:p>
    <w:p w14:paraId="2C24719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苏州市教育局直属（代管）中小学幼儿园“阳光食堂”综合食材配送项目共分为两个标段，按照标段一、标段二的顺序进行评审。按先开先中的原则，确定各标段的中标单位。在合同签订之前，若某标段因质疑、投诉等事项导致中标结果改变的，</w:t>
      </w:r>
      <w:r>
        <w:rPr>
          <w:rFonts w:hint="eastAsia" w:asciiTheme="minorEastAsia" w:hAnsiTheme="minorEastAsia" w:cstheme="minorEastAsia"/>
          <w:b w:val="0"/>
          <w:bCs w:val="0"/>
          <w:i w:val="0"/>
          <w:iCs w:val="0"/>
          <w:caps w:val="0"/>
          <w:color w:val="auto"/>
          <w:spacing w:val="0"/>
          <w:sz w:val="24"/>
          <w:szCs w:val="24"/>
          <w:highlight w:val="none"/>
          <w:lang w:val="en-US" w:eastAsia="zh-CN"/>
        </w:rPr>
        <w:t>不影响其他</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任何标段的中标结果。</w:t>
      </w:r>
    </w:p>
    <w:p w14:paraId="67F27D4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961" w:leftChars="228" w:right="0" w:hanging="482" w:hanging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u w:val="single"/>
          <w:lang w:val="en-US" w:eastAsia="zh-CN"/>
        </w:rPr>
      </w:pPr>
      <w:r>
        <w:rPr>
          <w:rFonts w:hint="eastAsia" w:asciiTheme="minorEastAsia" w:hAnsiTheme="minorEastAsia" w:eastAsiaTheme="minorEastAsia" w:cstheme="minorEastAsia"/>
          <w:b/>
          <w:bCs/>
          <w:i w:val="0"/>
          <w:iCs w:val="0"/>
          <w:caps w:val="0"/>
          <w:color w:val="auto"/>
          <w:spacing w:val="0"/>
          <w:sz w:val="24"/>
          <w:szCs w:val="24"/>
          <w:highlight w:val="none"/>
          <w:u w:val="single"/>
          <w:lang w:val="en-US" w:eastAsia="zh-CN"/>
        </w:rPr>
        <w:t>注：</w:t>
      </w:r>
      <w:r>
        <w:rPr>
          <w:rFonts w:hint="eastAsia" w:asciiTheme="minorEastAsia" w:hAnsiTheme="minorEastAsia" w:eastAsiaTheme="minorEastAsia" w:cstheme="minorEastAsia"/>
          <w:b w:val="0"/>
          <w:bCs w:val="0"/>
          <w:i w:val="0"/>
          <w:iCs w:val="0"/>
          <w:caps w:val="0"/>
          <w:color w:val="auto"/>
          <w:spacing w:val="0"/>
          <w:sz w:val="24"/>
          <w:szCs w:val="24"/>
          <w:highlight w:val="none"/>
          <w:u w:val="single"/>
          <w:lang w:val="en-US" w:eastAsia="zh-CN"/>
        </w:rPr>
        <w:t>符合条件的投标单位可对其中任意或全部标段进行投标，但同一投标单位限中一个标段(兼报不兼得)，若对全部标段进行投标须按各标段独立制作投标文件并进行投标，否则投标无效。</w:t>
      </w:r>
    </w:p>
    <w:p w14:paraId="02A4CD9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进入每个标段评审的实质性响应且具有得标权的供应商不得少于规定的投标家数。不足规定的，认定该标段采购失败。已递交某标段投标文件且实质性响应采购需求，但已在前期各标段评审中获得了招标文件规定的得标上限数的供应商，不再具有该标段的得标权，不应计入该标段的实质性响应供应商数量内。</w:t>
      </w:r>
    </w:p>
    <w:p w14:paraId="2CE12C4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4.8 配送的食材范围：</w:t>
      </w:r>
    </w:p>
    <w:p w14:paraId="1F9CFEB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第一标段：日配生鲜食材配送，日配学校食堂所需食材、辅助材料及日杂用品（肉及肉制品、禽蛋、蔬菜、水果、冷冻品、豆制品、调味品、南北干货、面粉及面制品等）</w:t>
      </w:r>
    </w:p>
    <w:p w14:paraId="4A5A4A7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第二标段：日配鲜活水产配送</w:t>
      </w:r>
    </w:p>
    <w:p w14:paraId="0FCEB30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p>
    <w:p w14:paraId="3BC51A1C">
      <w:pPr>
        <w:keepNext w:val="0"/>
        <w:keepLines w:val="0"/>
        <w:pageBreakBefore w:val="0"/>
        <w:widowControl/>
        <w:numPr>
          <w:ilvl w:val="0"/>
          <w:numId w:val="0"/>
        </w:numPr>
        <w:tabs>
          <w:tab w:val="left" w:pos="840"/>
        </w:tabs>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b/>
          <w:bCs/>
          <w:color w:val="auto"/>
          <w:spacing w:val="13"/>
          <w:kern w:val="0"/>
          <w:sz w:val="24"/>
          <w:szCs w:val="24"/>
          <w:highlight w:val="none"/>
          <w:lang w:val="en-US" w:eastAsia="zh-CN"/>
        </w:rPr>
      </w:pPr>
      <w:r>
        <w:rPr>
          <w:rFonts w:hint="eastAsia" w:asciiTheme="minorEastAsia" w:hAnsiTheme="minorEastAsia" w:eastAsiaTheme="minorEastAsia" w:cstheme="minorEastAsia"/>
          <w:b/>
          <w:bCs/>
          <w:color w:val="auto"/>
          <w:spacing w:val="13"/>
          <w:kern w:val="0"/>
          <w:sz w:val="24"/>
          <w:szCs w:val="24"/>
          <w:highlight w:val="none"/>
          <w:lang w:val="en-US" w:eastAsia="zh-CN"/>
        </w:rPr>
        <w:t>二、投标单位资格要求：</w:t>
      </w:r>
    </w:p>
    <w:p w14:paraId="6DBC243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2" w:firstLineChars="200"/>
        <w:jc w:val="both"/>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bCs/>
          <w:i w:val="0"/>
          <w:iCs w:val="0"/>
          <w:caps w:val="0"/>
          <w:color w:val="auto"/>
          <w:spacing w:val="0"/>
          <w:sz w:val="24"/>
          <w:szCs w:val="24"/>
          <w:highlight w:val="none"/>
          <w:lang w:val="en-US" w:eastAsia="zh-CN"/>
        </w:rPr>
        <w:t>1.资格审查材料：</w:t>
      </w:r>
    </w:p>
    <w:p w14:paraId="770F2BC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2" w:firstLineChars="200"/>
        <w:jc w:val="both"/>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bCs/>
          <w:i w:val="0"/>
          <w:iCs w:val="0"/>
          <w:caps w:val="0"/>
          <w:color w:val="auto"/>
          <w:spacing w:val="0"/>
          <w:sz w:val="24"/>
          <w:szCs w:val="24"/>
          <w:highlight w:val="none"/>
          <w:lang w:val="en-US" w:eastAsia="zh-CN"/>
        </w:rPr>
        <w:t>1.1 一般资格条件：</w:t>
      </w:r>
    </w:p>
    <w:p w14:paraId="04BF3CA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（1）</w:t>
      </w:r>
      <w:r>
        <w:rPr>
          <w:rFonts w:hint="eastAsia" w:asciiTheme="minorEastAsia" w:hAnsiTheme="minorEastAsia" w:eastAsiaTheme="minorEastAsia" w:cstheme="minorEastAsia"/>
          <w:b w:val="0"/>
          <w:bCs w:val="0"/>
          <w:i w:val="0"/>
          <w:iCs w:val="0"/>
          <w:caps w:val="0"/>
          <w:color w:val="auto"/>
          <w:spacing w:val="0"/>
          <w:sz w:val="24"/>
          <w:szCs w:val="24"/>
          <w:highlight w:val="none"/>
        </w:rPr>
        <w:t>具有独立承担民事责任的能力</w:t>
      </w: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w:t>
      </w:r>
      <w:r>
        <w:rPr>
          <w:rFonts w:hint="eastAsia" w:asciiTheme="minorEastAsia" w:hAnsiTheme="minorEastAsia" w:eastAsiaTheme="minorEastAsia" w:cstheme="minorEastAsia"/>
          <w:b w:val="0"/>
          <w:bCs w:val="0"/>
          <w:i w:val="0"/>
          <w:iCs w:val="0"/>
          <w:caps w:val="0"/>
          <w:color w:val="auto"/>
          <w:spacing w:val="0"/>
          <w:sz w:val="24"/>
          <w:szCs w:val="24"/>
          <w:highlight w:val="none"/>
        </w:rPr>
        <w:t>（提供有效</w:t>
      </w: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的</w:t>
      </w:r>
      <w:r>
        <w:rPr>
          <w:rFonts w:hint="eastAsia" w:asciiTheme="minorEastAsia" w:hAnsiTheme="minorEastAsia" w:eastAsiaTheme="minorEastAsia" w:cstheme="minorEastAsia"/>
          <w:b w:val="0"/>
          <w:bCs w:val="0"/>
          <w:i w:val="0"/>
          <w:iCs w:val="0"/>
          <w:caps w:val="0"/>
          <w:color w:val="auto"/>
          <w:spacing w:val="0"/>
          <w:sz w:val="24"/>
          <w:szCs w:val="24"/>
          <w:highlight w:val="none"/>
        </w:rPr>
        <w:t>营业执照</w:t>
      </w: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法人身份证明</w:t>
      </w:r>
      <w:r>
        <w:rPr>
          <w:rFonts w:hint="eastAsia" w:asciiTheme="minorEastAsia" w:hAnsiTheme="minorEastAsia" w:eastAsiaTheme="minorEastAsia" w:cstheme="minorEastAsia"/>
          <w:b w:val="0"/>
          <w:bCs w:val="0"/>
          <w:i w:val="0"/>
          <w:iCs w:val="0"/>
          <w:caps w:val="0"/>
          <w:color w:val="auto"/>
          <w:spacing w:val="0"/>
          <w:sz w:val="24"/>
          <w:szCs w:val="24"/>
          <w:highlight w:val="none"/>
        </w:rPr>
        <w:t>）</w:t>
      </w:r>
    </w:p>
    <w:p w14:paraId="1054BF8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eastAsia="宋体" w:asciiTheme="minorEastAsia" w:hAnsi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（2）</w:t>
      </w:r>
      <w:r>
        <w:rPr>
          <w:rFonts w:hint="eastAsia" w:asciiTheme="minorEastAsia" w:hAnsiTheme="minorEastAsia" w:eastAsiaTheme="minorEastAsia" w:cstheme="minorEastAsia"/>
          <w:b w:val="0"/>
          <w:bCs w:val="0"/>
          <w:i w:val="0"/>
          <w:iCs w:val="0"/>
          <w:caps w:val="0"/>
          <w:color w:val="auto"/>
          <w:spacing w:val="0"/>
          <w:sz w:val="24"/>
          <w:szCs w:val="24"/>
          <w:highlight w:val="none"/>
        </w:rPr>
        <w:t>具有良好的商业信誉和健全的财务会计制度</w:t>
      </w: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w:t>
      </w:r>
      <w:r>
        <w:rPr>
          <w:rFonts w:hint="eastAsia" w:asciiTheme="minorEastAsia" w:hAnsiTheme="minorEastAsia" w:eastAsiaTheme="minorEastAsia" w:cstheme="minorEastAsia"/>
          <w:b w:val="0"/>
          <w:bCs w:val="0"/>
          <w:i w:val="0"/>
          <w:iCs w:val="0"/>
          <w:caps w:val="0"/>
          <w:color w:val="auto"/>
          <w:spacing w:val="0"/>
          <w:sz w:val="24"/>
          <w:szCs w:val="24"/>
          <w:highlight w:val="none"/>
        </w:rPr>
        <w:t>（</w:t>
      </w: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提供参加本次招标活动上年度的审计报告或提供近期内任意时间段的银行资信证明</w:t>
      </w:r>
      <w:r>
        <w:rPr>
          <w:rFonts w:hint="eastAsia"/>
          <w:highlight w:val="none"/>
          <w:lang w:eastAsia="zh-CN"/>
        </w:rPr>
        <w:t>）</w:t>
      </w:r>
    </w:p>
    <w:p w14:paraId="1F63E06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（3）具有履行合同所必需的设备和专业技术能力</w:t>
      </w:r>
      <w:r>
        <w:rPr>
          <w:rFonts w:hint="eastAsia" w:asciiTheme="minorEastAsia" w:hAnsiTheme="minorEastAsia" w:cstheme="minorEastAsia"/>
          <w:b w:val="0"/>
          <w:bCs w:val="0"/>
          <w:i w:val="0"/>
          <w:iCs w:val="0"/>
          <w:caps w:val="0"/>
          <w:color w:val="auto"/>
          <w:spacing w:val="0"/>
          <w:sz w:val="24"/>
          <w:szCs w:val="24"/>
          <w:highlight w:val="none"/>
          <w:lang w:val="en-US" w:eastAsia="zh-CN"/>
        </w:rPr>
        <w:t>；</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（提供承诺函）</w:t>
      </w:r>
    </w:p>
    <w:p w14:paraId="74A8303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（4）具有依法缴纳税收和社会保障资金的良好记录；【提供盖章承诺函及参加本次采购活动前一年内至少三个月依法缴纳税收（如申报表/税票/缴款书）和社会保障资金（如申报表/缴款书）的有效证明材料】</w:t>
      </w:r>
    </w:p>
    <w:p w14:paraId="31C5E26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（5）参加采购活动前两年内，在食品生产经营活动中，未受到刑事处罚或者责令停产停业、吊销证照，</w:t>
      </w:r>
      <w:r>
        <w:rPr>
          <w:rFonts w:hint="eastAsia"/>
          <w:color w:val="auto"/>
          <w:highlight w:val="none"/>
          <w:lang w:val="en-US" w:eastAsia="zh-CN"/>
        </w:rPr>
        <w:t>单次</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处罚金额从重且金额≥2万元的行政处罚，且未引起较大负面舆情；法定代表人及从事食品生产经营管理工作、担任食品安全管理的人员未受《中华人民共和国食品安全法》处罚(提供盖章承诺函）；</w:t>
      </w:r>
    </w:p>
    <w:p w14:paraId="498B0D0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（6）符合法律、行政法规规定的其他条件；</w:t>
      </w:r>
    </w:p>
    <w:p w14:paraId="09B1A9D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bCs/>
          <w:i w:val="0"/>
          <w:iCs w:val="0"/>
          <w:caps w:val="0"/>
          <w:color w:val="auto"/>
          <w:spacing w:val="0"/>
          <w:sz w:val="24"/>
          <w:szCs w:val="24"/>
          <w:highlight w:val="none"/>
          <w:lang w:val="en-US" w:eastAsia="zh-CN"/>
        </w:rPr>
        <w:t xml:space="preserve">1.2 </w:t>
      </w:r>
      <w:r>
        <w:rPr>
          <w:rFonts w:hint="eastAsia" w:asciiTheme="minorEastAsia" w:hAnsiTheme="minorEastAsia" w:eastAsiaTheme="minorEastAsia" w:cstheme="minorEastAsia"/>
          <w:b/>
          <w:bCs/>
          <w:sz w:val="24"/>
          <w:szCs w:val="24"/>
          <w:highlight w:val="none"/>
        </w:rPr>
        <w:t>本项目的特定资格要求</w:t>
      </w:r>
      <w:r>
        <w:rPr>
          <w:rFonts w:hint="eastAsia" w:asciiTheme="minorEastAsia" w:hAnsiTheme="minorEastAsia" w:eastAsiaTheme="minorEastAsia" w:cstheme="minorEastAsia"/>
          <w:b/>
          <w:bCs/>
          <w:sz w:val="24"/>
          <w:szCs w:val="24"/>
          <w:highlight w:val="none"/>
          <w:lang w:eastAsia="zh-CN"/>
        </w:rPr>
        <w:t>：</w:t>
      </w:r>
    </w:p>
    <w:p w14:paraId="52A181F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eastAsia" w:asciiTheme="minorEastAsia" w:hAnsiTheme="minorEastAsia" w:eastAsiaTheme="minorEastAsia" w:cstheme="minorEastAsia"/>
          <w:b/>
          <w:bCs/>
          <w:color w:val="auto"/>
          <w:sz w:val="24"/>
          <w:szCs w:val="24"/>
          <w:highlight w:val="none"/>
          <w:shd w:val="clear" w:color="auto" w:fill="auto"/>
          <w:lang w:val="en-US" w:eastAsia="zh-CN"/>
        </w:rPr>
      </w:pPr>
      <w:r>
        <w:rPr>
          <w:rFonts w:hint="eastAsia" w:asciiTheme="minorEastAsia" w:hAnsiTheme="minorEastAsia" w:eastAsiaTheme="minorEastAsia" w:cstheme="minorEastAsia"/>
          <w:b/>
          <w:bCs/>
          <w:color w:val="auto"/>
          <w:sz w:val="24"/>
          <w:szCs w:val="24"/>
          <w:highlight w:val="none"/>
          <w:shd w:val="clear" w:color="auto" w:fill="auto"/>
          <w:lang w:val="en-US" w:eastAsia="zh-CN"/>
        </w:rPr>
        <w:t>第一标段：日配生鲜食材配送</w:t>
      </w:r>
    </w:p>
    <w:p w14:paraId="49225BB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（1）投标单位具有行业主管部门颁发的《食品生产许可证》或《食品经营许可证》（提供有效证明文件）；</w:t>
      </w:r>
    </w:p>
    <w:p w14:paraId="55F3419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000000" w:themeColor="text1"/>
          <w:sz w:val="24"/>
          <w:szCs w:val="24"/>
          <w:highlight w:val="none"/>
          <w:shd w:val="clear" w:color="auto" w:fill="auto"/>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highlight w:val="none"/>
          <w:shd w:val="clear" w:color="auto" w:fill="auto"/>
          <w:lang w:val="en-US" w:eastAsia="zh-CN"/>
          <w14:textFill>
            <w14:solidFill>
              <w14:schemeClr w14:val="tx1"/>
            </w14:solidFill>
          </w14:textFill>
        </w:rPr>
        <w:t>（2）投标单位至今开展过企事业单位的食堂食材配送服务(配送服务须满足一个月及以上，提供配送合同及发票的相关证明材料）；</w:t>
      </w:r>
    </w:p>
    <w:p w14:paraId="45F33EB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3）投标单位具有自有或租赁不低于800m²固定经营场地【与经营场地不相连的外设仓库、冷藏库、冷冻库、产权证以外的建筑、违章建筑不计入经营场地面积】，经营场地功能分区涵盖办公区、仓储区、物资分发区、蔬菜分拣加工区、肉类分割区、筐箱清选消毒区、检测室等，且上述所有功能分区需在同一场所</w:t>
      </w:r>
      <w:r>
        <w:rPr>
          <w:rFonts w:hint="eastAsia" w:asciiTheme="minorEastAsia" w:hAnsiTheme="minorEastAsia" w:cstheme="minorEastAsia"/>
          <w:b w:val="0"/>
          <w:bCs w:val="0"/>
          <w:color w:val="auto"/>
          <w:sz w:val="24"/>
          <w:szCs w:val="24"/>
          <w:highlight w:val="none"/>
          <w:shd w:val="clear" w:color="auto" w:fill="auto"/>
          <w:lang w:val="en-US" w:eastAsia="zh-CN"/>
        </w:rPr>
        <w:t>（</w:t>
      </w: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提供房产证或其他有效房产证明材料</w:t>
      </w:r>
      <w:r>
        <w:rPr>
          <w:rFonts w:hint="eastAsia" w:asciiTheme="minorEastAsia" w:hAnsiTheme="minorEastAsia" w:cstheme="minorEastAsia"/>
          <w:b w:val="0"/>
          <w:bCs w:val="0"/>
          <w:color w:val="auto"/>
          <w:sz w:val="24"/>
          <w:szCs w:val="24"/>
          <w:highlight w:val="none"/>
          <w:shd w:val="clear" w:color="auto" w:fill="auto"/>
          <w:lang w:val="en-US" w:eastAsia="zh-CN"/>
        </w:rPr>
        <w:t>；</w:t>
      </w: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如为租赁的须同时提供在服务期内的租赁协议及最近期的租赁费发票并提供各功能区域布局图；</w:t>
      </w:r>
      <w:r>
        <w:rPr>
          <w:rFonts w:hint="eastAsia" w:asciiTheme="minorEastAsia" w:hAnsiTheme="minorEastAsia" w:cstheme="minorEastAsia"/>
          <w:b w:val="0"/>
          <w:bCs w:val="0"/>
          <w:color w:val="auto"/>
          <w:sz w:val="24"/>
          <w:szCs w:val="24"/>
          <w:highlight w:val="none"/>
          <w:shd w:val="clear" w:color="auto" w:fill="auto"/>
          <w:lang w:val="en-US" w:eastAsia="zh-CN"/>
        </w:rPr>
        <w:t>如</w:t>
      </w: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租赁房产为集体资产的，须提供租赁合同、发票及主管部门盖章的集体资产</w:t>
      </w:r>
      <w:r>
        <w:rPr>
          <w:rFonts w:hint="eastAsia" w:asciiTheme="minorEastAsia" w:hAnsiTheme="minorEastAsia" w:cstheme="minorEastAsia"/>
          <w:b w:val="0"/>
          <w:bCs w:val="0"/>
          <w:color w:val="auto"/>
          <w:sz w:val="24"/>
          <w:szCs w:val="24"/>
          <w:highlight w:val="none"/>
          <w:shd w:val="clear" w:color="auto" w:fill="auto"/>
          <w:lang w:val="en-US" w:eastAsia="zh-CN"/>
        </w:rPr>
        <w:t>相关的</w:t>
      </w: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证明材料。</w:t>
      </w:r>
    </w:p>
    <w:p w14:paraId="18AD436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（4）上述经营场地至江苏省苏州第一中学校的配送距离不得超100公里（提供百度或高德地图的最短线路距离截图加盖投标单位公章）；</w:t>
      </w:r>
    </w:p>
    <w:p w14:paraId="553E492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（5）上述经营场地25米内应无粉尘、垃圾、虫害等污染源（提供承诺书）；</w:t>
      </w:r>
    </w:p>
    <w:p w14:paraId="61F37B6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（6）投标</w:t>
      </w:r>
      <w:r>
        <w:rPr>
          <w:rFonts w:hint="eastAsia" w:asciiTheme="minorEastAsia" w:hAnsiTheme="minorEastAsia" w:cstheme="minorEastAsia"/>
          <w:b w:val="0"/>
          <w:bCs w:val="0"/>
          <w:color w:val="auto"/>
          <w:sz w:val="24"/>
          <w:szCs w:val="24"/>
          <w:highlight w:val="none"/>
          <w:shd w:val="clear" w:color="auto" w:fill="auto"/>
          <w:lang w:val="en-US" w:eastAsia="zh-CN"/>
        </w:rPr>
        <w:t>单位</w:t>
      </w: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具有自有或租赁冷藏、冷冻库总容积不低于400m³，冷藏、冷冻库应位于操作场所内或与之相连（食材配送进出动线连贯），产权证以外的建筑、违章建筑不计入面积。【提供产权证或其他有效房产证明材料，</w:t>
      </w:r>
      <w:r>
        <w:rPr>
          <w:rFonts w:hint="eastAsia" w:asciiTheme="minorEastAsia" w:hAnsiTheme="minorEastAsia" w:eastAsiaTheme="minorEastAsia" w:cstheme="minorEastAsia"/>
          <w:b w:val="0"/>
          <w:bCs w:val="0"/>
          <w:color w:val="auto"/>
          <w:sz w:val="24"/>
          <w:szCs w:val="24"/>
          <w:highlight w:val="none"/>
          <w:shd w:val="clear" w:color="auto" w:fill="auto"/>
          <w:lang w:val="zh-CN" w:eastAsia="zh-CN"/>
        </w:rPr>
        <w:t>冷冻和冷藏室的相关建设证明（</w:t>
      </w: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须注明容积率，如体现面积的须换算成容积率</w:t>
      </w:r>
      <w:r>
        <w:rPr>
          <w:rFonts w:hint="eastAsia" w:asciiTheme="minorEastAsia" w:hAnsiTheme="minorEastAsia" w:eastAsiaTheme="minorEastAsia" w:cstheme="minorEastAsia"/>
          <w:b w:val="0"/>
          <w:bCs w:val="0"/>
          <w:color w:val="auto"/>
          <w:sz w:val="24"/>
          <w:szCs w:val="24"/>
          <w:highlight w:val="none"/>
          <w:shd w:val="clear" w:color="auto" w:fill="auto"/>
          <w:lang w:val="zh-CN" w:eastAsia="zh-CN"/>
        </w:rPr>
        <w:t>），</w:t>
      </w: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其中</w:t>
      </w:r>
      <w:r>
        <w:rPr>
          <w:rFonts w:hint="eastAsia" w:asciiTheme="minorEastAsia" w:hAnsiTheme="minorEastAsia" w:eastAsiaTheme="minorEastAsia" w:cstheme="minorEastAsia"/>
          <w:b w:val="0"/>
          <w:bCs w:val="0"/>
          <w:color w:val="auto"/>
          <w:sz w:val="24"/>
          <w:szCs w:val="24"/>
          <w:highlight w:val="none"/>
          <w:shd w:val="clear" w:color="auto" w:fill="auto"/>
          <w:lang w:val="zh-CN" w:eastAsia="zh-CN"/>
        </w:rPr>
        <w:t>设施设备的采购凭证（如合同、发票、付款凭证</w:t>
      </w: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及实景彩图】。如为租赁的还须提供服务期内的租赁协议；</w:t>
      </w:r>
    </w:p>
    <w:p w14:paraId="2C5E592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（7）投标单位自有或租赁蔬菜基地不低于300亩（提供产权证明，如为租赁须提供覆盖项目服务期限的租赁协议及近期任意期付款凭证）；</w:t>
      </w:r>
    </w:p>
    <w:p w14:paraId="1847214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（8）投标单位针对本项目服务所配备的自有冷链运输厢式货车不少于4辆</w:t>
      </w:r>
    </w:p>
    <w:p w14:paraId="3C13DFE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（提供车辆行驶证和机动车登记证书）；</w:t>
      </w:r>
    </w:p>
    <w:p w14:paraId="0478074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（9）投标单位具有不少于20名固定工作人员（投标单位需提供人员有效健康证及近期为其缴纳的社保证明）；</w:t>
      </w:r>
    </w:p>
    <w:p w14:paraId="4703230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10）投标单位检测设备和人员应能满足项目相应检测需求，快检室的面积不低于20㎡，配备具有农兽药检测、残溶检测、添加剂检测、重金属检测、卫生指标等食材检测设备及试剂，配备与检测能力、检测数量相适应的专职检测人员，检测人员应经过培训考核合格后持证上岗（报名时提供承诺书；资格审查时现场测量快检室面积，核查检测设备、检测人员及相关证书）；</w:t>
      </w:r>
    </w:p>
    <w:p w14:paraId="586D6EC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（11）投标单位经营场地建有收货、验收、分拣、加工、检测、发货、装车等全过程“互联网+视频监控”，能接入苏州市级或区（县）级市监局平台和江苏省阳光食堂信息化监管平台苏州模块（提供承诺书）；</w:t>
      </w:r>
    </w:p>
    <w:p w14:paraId="2495F14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bCs/>
          <w:color w:val="FF0000"/>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（12）投标单位需建立并执行食品安全管理制度，明确食品安全责任，落实岗位责任制（报名时提供承诺书，相关制度资格预审现场审核）。</w:t>
      </w:r>
    </w:p>
    <w:p w14:paraId="15302B41">
      <w:pPr>
        <w:rPr>
          <w:rFonts w:hint="eastAsia" w:asciiTheme="minorEastAsia" w:hAnsiTheme="minorEastAsia" w:eastAsiaTheme="minorEastAsia" w:cstheme="minorEastAsia"/>
          <w:b/>
          <w:bCs/>
          <w:color w:val="auto"/>
          <w:sz w:val="24"/>
          <w:szCs w:val="24"/>
          <w:highlight w:val="none"/>
          <w:shd w:val="clear" w:color="auto" w:fill="auto"/>
          <w:lang w:val="en-US" w:eastAsia="zh-CN"/>
        </w:rPr>
      </w:pPr>
    </w:p>
    <w:p w14:paraId="6A79911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eastAsia" w:asciiTheme="minorEastAsia" w:hAnsiTheme="minorEastAsia" w:eastAsiaTheme="minorEastAsia" w:cstheme="minorEastAsia"/>
          <w:b/>
          <w:bCs/>
          <w:color w:val="auto"/>
          <w:sz w:val="24"/>
          <w:szCs w:val="24"/>
          <w:highlight w:val="none"/>
          <w:shd w:val="clear" w:color="auto" w:fill="auto"/>
          <w:lang w:val="en-US" w:eastAsia="zh-CN"/>
        </w:rPr>
      </w:pPr>
      <w:r>
        <w:rPr>
          <w:rFonts w:hint="eastAsia" w:asciiTheme="minorEastAsia" w:hAnsiTheme="minorEastAsia" w:eastAsiaTheme="minorEastAsia" w:cstheme="minorEastAsia"/>
          <w:b/>
          <w:bCs/>
          <w:color w:val="auto"/>
          <w:sz w:val="24"/>
          <w:szCs w:val="24"/>
          <w:highlight w:val="none"/>
          <w:shd w:val="clear" w:color="auto" w:fill="auto"/>
          <w:lang w:val="en-US" w:eastAsia="zh-CN"/>
        </w:rPr>
        <w:t>第二标段：日配鲜活水产配送</w:t>
      </w:r>
    </w:p>
    <w:p w14:paraId="53004A2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（1）投标单位具有行业主管部门颁发的《食品生产许可证》或《食品经营许可证》（提供有效证明文件）；</w:t>
      </w:r>
    </w:p>
    <w:p w14:paraId="712FEC1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（2）</w:t>
      </w:r>
      <w:r>
        <w:rPr>
          <w:rFonts w:hint="eastAsia" w:asciiTheme="minorEastAsia" w:hAnsiTheme="minorEastAsia" w:eastAsiaTheme="minorEastAsia" w:cstheme="minorEastAsia"/>
          <w:b w:val="0"/>
          <w:bCs w:val="0"/>
          <w:color w:val="000000" w:themeColor="text1"/>
          <w:sz w:val="24"/>
          <w:szCs w:val="24"/>
          <w:highlight w:val="none"/>
          <w:shd w:val="clear" w:color="auto" w:fill="auto"/>
          <w:lang w:val="en-US" w:eastAsia="zh-CN"/>
          <w14:textFill>
            <w14:solidFill>
              <w14:schemeClr w14:val="tx1"/>
            </w14:solidFill>
          </w14:textFill>
        </w:rPr>
        <w:t>投标单位至今开展过企事业单位</w:t>
      </w: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鲜活水产</w:t>
      </w:r>
      <w:r>
        <w:rPr>
          <w:rFonts w:hint="eastAsia" w:asciiTheme="minorEastAsia" w:hAnsiTheme="minorEastAsia" w:eastAsiaTheme="minorEastAsia" w:cstheme="minorEastAsia"/>
          <w:b w:val="0"/>
          <w:bCs w:val="0"/>
          <w:color w:val="000000" w:themeColor="text1"/>
          <w:sz w:val="24"/>
          <w:szCs w:val="24"/>
          <w:highlight w:val="none"/>
          <w:shd w:val="clear" w:color="auto" w:fill="auto"/>
          <w:lang w:val="en-US" w:eastAsia="zh-CN"/>
          <w14:textFill>
            <w14:solidFill>
              <w14:schemeClr w14:val="tx1"/>
            </w14:solidFill>
          </w14:textFill>
        </w:rPr>
        <w:t>食堂食材配送服务(配送服务须满足一个月及以上，提供配送合同及发票的相关证明材料）；</w:t>
      </w:r>
    </w:p>
    <w:p w14:paraId="17EEB40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（3）投标单位具有自有或租赁固定经营场所（含办公区、装卸区、养殖区或保鲜保活区)【提供房产证或其他有效房产证明材料</w:t>
      </w:r>
      <w:r>
        <w:rPr>
          <w:rFonts w:hint="eastAsia" w:asciiTheme="minorEastAsia" w:hAnsiTheme="minorEastAsia" w:cstheme="minorEastAsia"/>
          <w:b w:val="0"/>
          <w:bCs w:val="0"/>
          <w:color w:val="auto"/>
          <w:sz w:val="24"/>
          <w:szCs w:val="24"/>
          <w:highlight w:val="none"/>
          <w:shd w:val="clear" w:color="auto" w:fill="auto"/>
          <w:lang w:val="en-US" w:eastAsia="zh-CN"/>
        </w:rPr>
        <w:t>；</w:t>
      </w: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如为租赁的须同时提供在服务期内的租赁协议及最近期的租赁费发</w:t>
      </w:r>
      <w:r>
        <w:rPr>
          <w:rFonts w:hint="eastAsia" w:asciiTheme="minorEastAsia" w:hAnsiTheme="minorEastAsia" w:cstheme="minorEastAsia"/>
          <w:b w:val="0"/>
          <w:bCs w:val="0"/>
          <w:color w:val="auto"/>
          <w:sz w:val="24"/>
          <w:szCs w:val="24"/>
          <w:highlight w:val="none"/>
          <w:shd w:val="clear" w:color="auto" w:fill="auto"/>
          <w:lang w:val="en-US" w:eastAsia="zh-CN"/>
        </w:rPr>
        <w:t>；如租赁房产为集体资产的，须提供租赁合同、发票及主管部门盖章的集体资产证明材料</w:t>
      </w: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w:t>
      </w:r>
    </w:p>
    <w:p w14:paraId="0666928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（4）上述经营场地至江苏省苏州第一中学校的配送距离不得超100公里（提供百度或高德地图的最短</w:t>
      </w:r>
      <w:r>
        <w:rPr>
          <w:rFonts w:hint="eastAsia" w:asciiTheme="minorEastAsia" w:hAnsiTheme="minorEastAsia" w:eastAsiaTheme="minorEastAsia" w:cstheme="minorEastAsia"/>
          <w:b w:val="0"/>
          <w:bCs w:val="0"/>
          <w:color w:val="000000" w:themeColor="text1"/>
          <w:sz w:val="24"/>
          <w:szCs w:val="24"/>
          <w:highlight w:val="none"/>
          <w:shd w:val="clear" w:color="auto" w:fill="auto"/>
          <w:lang w:val="en-US" w:eastAsia="zh-CN"/>
          <w14:textFill>
            <w14:solidFill>
              <w14:schemeClr w14:val="tx1"/>
            </w14:solidFill>
          </w14:textFill>
        </w:rPr>
        <w:t>线路距离截图并加</w:t>
      </w: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盖投标单位公章）</w:t>
      </w:r>
    </w:p>
    <w:p w14:paraId="0D0462A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（5）上述经营场地25米内应无粉尘、垃圾、虫害等污染源（提供承诺书）；</w:t>
      </w:r>
    </w:p>
    <w:p w14:paraId="10A63C2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6）投标单位自有3辆及以上车辆，并具有增氧设备，有保鲜、保活的配送能力。（投标单位提供机动车登记证书、车辆行驶证，如为租赁的还须提供服务期内的租赁协议；增氧设备须提供采购凭证（如合同、发票）及实物彩图；承诺该车辆用于本项目食材配送；并承诺车辆数据接入苏州市级或区（县）级市监局平台和江苏省阳光食堂信息化监管平台苏州模块。）</w:t>
      </w:r>
    </w:p>
    <w:p w14:paraId="79710B5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（7）投标单位具有不少于5名固定工作人员（投标单位需提供人员有效健康证、近期为其缴纳的社保证明）；</w:t>
      </w:r>
    </w:p>
    <w:p w14:paraId="7ABFEDE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8）投标单位须配备检测室，具备与所检项目相适应的检验人员、设备设施，性能能满足相应的检验需求。（报名时提供承诺书；资格审查时核查检验人员的相关证明或证书，以及设备设施的采购凭证（如合同、发票）及实物彩图）</w:t>
      </w:r>
    </w:p>
    <w:p w14:paraId="0B6200E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（9）投标单位需建立并执行食品安全管理制度，明确食品安全责任，落实岗位责任制（报名时提供承诺书，相关制度资格预审现场审核）。</w:t>
      </w:r>
    </w:p>
    <w:p w14:paraId="438D734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1.3 本项目不接受联合体投标，且不允许转包或分包：单位法定代表人为同一人或存在控股、管理关系的不同单位，不得参加同一类别投标或未划分类别的同一招标项目投标（提供盖章承诺函）。</w:t>
      </w:r>
    </w:p>
    <w:p w14:paraId="0D78C64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2.资格审查的程序及说明</w:t>
      </w:r>
    </w:p>
    <w:p w14:paraId="695A9FC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2.1 第一步招标代理机构初审：</w:t>
      </w:r>
    </w:p>
    <w:p w14:paraId="7E1A09A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投标单位须在报名截止前将</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资格审查</w:t>
      </w: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资料、</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《资格审查表1-</w:t>
      </w:r>
      <w:r>
        <w:rPr>
          <w:rFonts w:hint="eastAsia"/>
          <w:highlight w:val="none"/>
          <w:lang w:val="en-US" w:eastAsia="zh-CN"/>
        </w:rPr>
        <w:t>-</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代理机构资格初审表》、《资格审查表2--资格审查现场查勘表》及《能力值审查表》</w:t>
      </w: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递交至苏州市诚源招投标代理有限公司。报名结束后，招标代理机构将</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对报名材料《资格审查表1--代理机构资格初审表》完整性进行初审，并填写</w:t>
      </w: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代理机构资格初审表</w:t>
      </w: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,初审材料不完整的报名现场告知不通过理由,投标单位现场签字确认,投标单位拒绝签字确认的,</w:t>
      </w: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视为放弃投标</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，初审通过的进入第二步现场查勘。</w:t>
      </w:r>
    </w:p>
    <w:p w14:paraId="70A1ADB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2.2 第二步资格审查小组现场查勘</w:t>
      </w:r>
    </w:p>
    <w:p w14:paraId="292FD79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报名截止后</w:t>
      </w: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招标代理机构</w:t>
      </w:r>
      <w:r>
        <w:rPr>
          <w:rFonts w:hint="eastAsia" w:asciiTheme="minorEastAsia" w:hAnsiTheme="minorEastAsia" w:eastAsiaTheme="minorEastAsia" w:cstheme="minorEastAsia"/>
          <w:b w:val="0"/>
          <w:bCs w:val="0"/>
          <w:i w:val="0"/>
          <w:iCs w:val="0"/>
          <w:caps w:val="0"/>
          <w:color w:val="auto"/>
          <w:spacing w:val="0"/>
          <w:sz w:val="24"/>
          <w:szCs w:val="24"/>
          <w:highlight w:val="none"/>
        </w:rPr>
        <w:t>组织</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资格审查小组，对初审通过的投标单位</w:t>
      </w:r>
      <w:r>
        <w:rPr>
          <w:rFonts w:hint="eastAsia" w:asciiTheme="minorEastAsia" w:hAnsiTheme="minorEastAsia" w:eastAsiaTheme="minorEastAsia" w:cstheme="minorEastAsia"/>
          <w:b w:val="0"/>
          <w:bCs w:val="0"/>
          <w:i w:val="0"/>
          <w:iCs w:val="0"/>
          <w:caps w:val="0"/>
          <w:color w:val="auto"/>
          <w:spacing w:val="0"/>
          <w:sz w:val="24"/>
          <w:szCs w:val="24"/>
          <w:highlight w:val="none"/>
        </w:rPr>
        <w:t>实施现场</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资格审查</w:t>
      </w:r>
      <w:r>
        <w:rPr>
          <w:rFonts w:hint="eastAsia" w:asciiTheme="minorEastAsia" w:hAnsiTheme="minorEastAsia" w:eastAsiaTheme="minorEastAsia" w:cstheme="minorEastAsia"/>
          <w:b w:val="0"/>
          <w:bCs w:val="0"/>
          <w:i w:val="0"/>
          <w:iCs w:val="0"/>
          <w:caps w:val="0"/>
          <w:color w:val="auto"/>
          <w:spacing w:val="0"/>
          <w:sz w:val="24"/>
          <w:szCs w:val="24"/>
          <w:highlight w:val="none"/>
        </w:rPr>
        <w:t>，</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查勘内容详见《资格审查表2--资格审查现场查勘表》及《能力值审查表》；</w:t>
      </w:r>
      <w:r>
        <w:rPr>
          <w:rFonts w:hint="eastAsia" w:asciiTheme="minorEastAsia" w:hAnsiTheme="minorEastAsia" w:eastAsiaTheme="minorEastAsia" w:cstheme="minorEastAsia"/>
          <w:b w:val="0"/>
          <w:bCs w:val="0"/>
          <w:i w:val="0"/>
          <w:iCs w:val="0"/>
          <w:caps w:val="0"/>
          <w:color w:val="auto"/>
          <w:spacing w:val="0"/>
          <w:sz w:val="24"/>
          <w:szCs w:val="24"/>
          <w:highlight w:val="none"/>
        </w:rPr>
        <w:t>完成现场</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查勘</w:t>
      </w:r>
      <w:r>
        <w:rPr>
          <w:rFonts w:hint="eastAsia" w:asciiTheme="minorEastAsia" w:hAnsiTheme="minorEastAsia" w:eastAsiaTheme="minorEastAsia" w:cstheme="minorEastAsia"/>
          <w:b w:val="0"/>
          <w:bCs w:val="0"/>
          <w:i w:val="0"/>
          <w:iCs w:val="0"/>
          <w:caps w:val="0"/>
          <w:color w:val="auto"/>
          <w:spacing w:val="0"/>
          <w:sz w:val="24"/>
          <w:szCs w:val="24"/>
          <w:highlight w:val="none"/>
        </w:rPr>
        <w:t>工作后，资格</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审查</w:t>
      </w:r>
      <w:r>
        <w:rPr>
          <w:rFonts w:hint="eastAsia" w:asciiTheme="minorEastAsia" w:hAnsiTheme="minorEastAsia" w:eastAsiaTheme="minorEastAsia" w:cstheme="minorEastAsia"/>
          <w:b w:val="0"/>
          <w:bCs w:val="0"/>
          <w:i w:val="0"/>
          <w:iCs w:val="0"/>
          <w:caps w:val="0"/>
          <w:color w:val="auto"/>
          <w:spacing w:val="0"/>
          <w:sz w:val="24"/>
          <w:szCs w:val="24"/>
          <w:highlight w:val="none"/>
        </w:rPr>
        <w:t>工作组全体成员和投标单位在</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《资格审查表2--资格审查现场查勘表》及《能力值审查表》上</w:t>
      </w:r>
      <w:r>
        <w:rPr>
          <w:rFonts w:hint="eastAsia" w:asciiTheme="minorEastAsia" w:hAnsiTheme="minorEastAsia" w:eastAsiaTheme="minorEastAsia" w:cstheme="minorEastAsia"/>
          <w:b w:val="0"/>
          <w:bCs w:val="0"/>
          <w:i w:val="0"/>
          <w:iCs w:val="0"/>
          <w:caps w:val="0"/>
          <w:color w:val="auto"/>
          <w:spacing w:val="0"/>
          <w:sz w:val="24"/>
          <w:szCs w:val="24"/>
          <w:highlight w:val="none"/>
        </w:rPr>
        <w:t>现场签字确认。投标单位如有疑问应现场提出并协商解决。投标单位拒绝在</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《资格审查表2--资格审查现场查勘表》及《能力值审查表》</w:t>
      </w:r>
      <w:r>
        <w:rPr>
          <w:rFonts w:hint="eastAsia" w:asciiTheme="minorEastAsia" w:hAnsiTheme="minorEastAsia" w:eastAsiaTheme="minorEastAsia" w:cstheme="minorEastAsia"/>
          <w:b w:val="0"/>
          <w:bCs w:val="0"/>
          <w:i w:val="0"/>
          <w:iCs w:val="0"/>
          <w:caps w:val="0"/>
          <w:color w:val="auto"/>
          <w:spacing w:val="0"/>
          <w:sz w:val="24"/>
          <w:szCs w:val="24"/>
          <w:highlight w:val="none"/>
        </w:rPr>
        <w:t>签字确认的，视为放弃投标。</w:t>
      </w:r>
    </w:p>
    <w:p w14:paraId="7260E68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rPr>
      </w:pPr>
    </w:p>
    <w:p w14:paraId="46233C1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jc w:val="both"/>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bCs/>
          <w:i w:val="0"/>
          <w:iCs w:val="0"/>
          <w:caps w:val="0"/>
          <w:color w:val="auto"/>
          <w:spacing w:val="0"/>
          <w:sz w:val="24"/>
          <w:szCs w:val="24"/>
          <w:highlight w:val="none"/>
          <w:lang w:val="en-US" w:eastAsia="zh-CN"/>
        </w:rPr>
        <w:t>三、能力值审查：</w:t>
      </w:r>
    </w:p>
    <w:p w14:paraId="043710D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除提供资格审查材料（《资格审查表1、资格审查表2》）外，供应商还须提供能力值自审材料（《能力值审查表》）：</w:t>
      </w:r>
    </w:p>
    <w:p w14:paraId="6079C83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u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1.拟配备的车辆数量及相关材料：拟配备的车辆须登记在投标单位名下、现场确认车辆总数、车辆年检合格证、机动车登记证书、车辆行驶证及有效的交强险保险单；并承诺中标后车辆须配备卫星定位系统和实时视</w:t>
      </w:r>
      <w:r>
        <w:rPr>
          <w:rFonts w:hint="eastAsia" w:asciiTheme="minorEastAsia" w:hAnsiTheme="minorEastAsia" w:eastAsiaTheme="minorEastAsia" w:cstheme="minorEastAsia"/>
          <w:b w:val="0"/>
          <w:bCs w:val="0"/>
          <w:i w:val="0"/>
          <w:iCs w:val="0"/>
          <w:caps w:val="0"/>
          <w:color w:val="auto"/>
          <w:spacing w:val="0"/>
          <w:sz w:val="24"/>
          <w:szCs w:val="24"/>
          <w:highlight w:val="none"/>
          <w:u w:val="none"/>
          <w:lang w:val="en-US" w:eastAsia="zh-CN"/>
        </w:rPr>
        <w:t>频监控设备、接入江苏省阳光食堂信息化监管平台苏州模块</w:t>
      </w:r>
      <w:r>
        <w:rPr>
          <w:rFonts w:hint="eastAsia" w:asciiTheme="minorEastAsia" w:hAnsiTheme="minorEastAsia" w:cstheme="minorEastAsia"/>
          <w:b w:val="0"/>
          <w:bCs w:val="0"/>
          <w:i w:val="0"/>
          <w:iCs w:val="0"/>
          <w:caps w:val="0"/>
          <w:color w:val="auto"/>
          <w:spacing w:val="0"/>
          <w:sz w:val="24"/>
          <w:szCs w:val="24"/>
          <w:highlight w:val="none"/>
          <w:u w:val="none"/>
          <w:lang w:val="en-US" w:eastAsia="zh-CN"/>
        </w:rPr>
        <w:t>,</w:t>
      </w:r>
      <w:r>
        <w:rPr>
          <w:rFonts w:hint="eastAsia" w:asciiTheme="minorEastAsia" w:hAnsiTheme="minorEastAsia" w:eastAsiaTheme="minorEastAsia" w:cstheme="minorEastAsia"/>
          <w:b w:val="0"/>
          <w:bCs w:val="0"/>
          <w:i w:val="0"/>
          <w:iCs w:val="0"/>
          <w:caps w:val="0"/>
          <w:color w:val="auto"/>
          <w:spacing w:val="0"/>
          <w:sz w:val="24"/>
          <w:szCs w:val="24"/>
          <w:highlight w:val="none"/>
          <w:u w:val="none"/>
          <w:lang w:val="en-US" w:eastAsia="zh-CN"/>
        </w:rPr>
        <w:t>诺书。</w:t>
      </w:r>
    </w:p>
    <w:p w14:paraId="5BFFC09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2.拟配备的人员及相关材料：</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投标单位须提供配备人员的有效健康证明及近期为其缴纳的社保证明。</w:t>
      </w:r>
    </w:p>
    <w:p w14:paraId="0431154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961" w:leftChars="228" w:right="0" w:hanging="482" w:hanging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bCs/>
          <w:i w:val="0"/>
          <w:iCs w:val="0"/>
          <w:caps w:val="0"/>
          <w:color w:val="auto"/>
          <w:spacing w:val="0"/>
          <w:sz w:val="24"/>
          <w:szCs w:val="24"/>
          <w:highlight w:val="none"/>
          <w:u w:val="single"/>
          <w:lang w:val="en-US" w:eastAsia="zh-CN"/>
        </w:rPr>
        <w:t>注：</w:t>
      </w:r>
      <w:r>
        <w:rPr>
          <w:rFonts w:hint="eastAsia" w:asciiTheme="minorEastAsia" w:hAnsiTheme="minorEastAsia" w:eastAsiaTheme="minorEastAsia" w:cstheme="minorEastAsia"/>
          <w:b w:val="0"/>
          <w:bCs w:val="0"/>
          <w:i w:val="0"/>
          <w:iCs w:val="0"/>
          <w:caps w:val="0"/>
          <w:color w:val="auto"/>
          <w:spacing w:val="0"/>
          <w:sz w:val="24"/>
          <w:szCs w:val="24"/>
          <w:highlight w:val="none"/>
          <w:u w:val="single"/>
          <w:lang w:val="en-US" w:eastAsia="zh-CN"/>
        </w:rPr>
        <w:t>能力值界定</w:t>
      </w:r>
      <w:r>
        <w:rPr>
          <w:rFonts w:hint="eastAsia" w:asciiTheme="minorEastAsia" w:hAnsiTheme="minorEastAsia" w:cstheme="minorEastAsia"/>
          <w:b w:val="0"/>
          <w:bCs w:val="0"/>
          <w:i w:val="0"/>
          <w:iCs w:val="0"/>
          <w:caps w:val="0"/>
          <w:color w:val="auto"/>
          <w:spacing w:val="0"/>
          <w:sz w:val="24"/>
          <w:szCs w:val="24"/>
          <w:highlight w:val="none"/>
          <w:u w:val="single"/>
          <w:lang w:val="en-US" w:eastAsia="zh-CN"/>
        </w:rPr>
        <w:t>,</w:t>
      </w:r>
      <w:r>
        <w:rPr>
          <w:rFonts w:hint="eastAsia" w:asciiTheme="minorEastAsia" w:hAnsiTheme="minorEastAsia" w:eastAsiaTheme="minorEastAsia" w:cstheme="minorEastAsia"/>
          <w:b w:val="0"/>
          <w:bCs w:val="0"/>
          <w:i w:val="0"/>
          <w:iCs w:val="0"/>
          <w:caps w:val="0"/>
          <w:color w:val="auto"/>
          <w:spacing w:val="0"/>
          <w:sz w:val="24"/>
          <w:szCs w:val="24"/>
          <w:highlight w:val="none"/>
          <w:u w:val="single"/>
          <w:lang w:val="en-US" w:eastAsia="zh-CN"/>
        </w:rPr>
        <w:t>配送商能力值全市统一明确为：1能力值=1辆冷链车＋2名配送人员（含司机），车辆须为企业自有车辆，人员为企业固定人员。</w:t>
      </w:r>
    </w:p>
    <w:p w14:paraId="72365B5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3.单元体划设：详见招标文件 P27第二章 采购内容 四、特别提示1.供货学校名单及单元体划分见附件。</w:t>
      </w:r>
    </w:p>
    <w:p w14:paraId="409BF8D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961" w:leftChars="228" w:right="0" w:hanging="482" w:hanging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u w:val="single"/>
          <w:lang w:val="en-US" w:eastAsia="zh-CN"/>
        </w:rPr>
      </w:pPr>
      <w:r>
        <w:rPr>
          <w:rFonts w:hint="eastAsia" w:asciiTheme="minorEastAsia" w:hAnsiTheme="minorEastAsia" w:eastAsiaTheme="minorEastAsia" w:cstheme="minorEastAsia"/>
          <w:b/>
          <w:bCs/>
          <w:i w:val="0"/>
          <w:iCs w:val="0"/>
          <w:caps w:val="0"/>
          <w:color w:val="auto"/>
          <w:spacing w:val="0"/>
          <w:sz w:val="24"/>
          <w:szCs w:val="24"/>
          <w:highlight w:val="none"/>
          <w:u w:val="single"/>
          <w:lang w:val="en-US" w:eastAsia="zh-CN"/>
        </w:rPr>
        <w:t>注：</w:t>
      </w:r>
      <w:r>
        <w:rPr>
          <w:rFonts w:hint="eastAsia" w:asciiTheme="minorEastAsia" w:hAnsiTheme="minorEastAsia" w:eastAsiaTheme="minorEastAsia" w:cstheme="minorEastAsia"/>
          <w:b w:val="0"/>
          <w:bCs w:val="0"/>
          <w:i w:val="0"/>
          <w:iCs w:val="0"/>
          <w:caps w:val="0"/>
          <w:color w:val="auto"/>
          <w:spacing w:val="0"/>
          <w:sz w:val="24"/>
          <w:szCs w:val="24"/>
          <w:highlight w:val="none"/>
          <w:u w:val="single"/>
          <w:lang w:val="en-US" w:eastAsia="zh-CN"/>
        </w:rPr>
        <w:t>以上“资格审查材料”须与后期投标文件资料及现场查勘情况一致，若不一致的，以本次现场查勘结论为准。投标单位务必一次性填报并提供全部材料，后续补充材料在评标时将不被接受。</w:t>
      </w:r>
    </w:p>
    <w:p w14:paraId="4ED8C98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479" w:leftChars="228" w:right="0" w:firstLine="0" w:firstLineChars="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u w:val="single"/>
          <w:lang w:val="en-US" w:eastAsia="zh-CN"/>
        </w:rPr>
      </w:pPr>
    </w:p>
    <w:p w14:paraId="714A6394">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jc w:val="both"/>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bCs/>
          <w:i w:val="0"/>
          <w:iCs w:val="0"/>
          <w:caps w:val="0"/>
          <w:color w:val="auto"/>
          <w:spacing w:val="0"/>
          <w:sz w:val="24"/>
          <w:szCs w:val="24"/>
          <w:highlight w:val="none"/>
          <w:lang w:val="en-US" w:eastAsia="zh-CN"/>
        </w:rPr>
        <w:t>本项目报名及获取招标文件相关信息：</w:t>
      </w:r>
    </w:p>
    <w:p w14:paraId="41EDEFE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1.</w:t>
      </w:r>
      <w:r>
        <w:rPr>
          <w:rFonts w:hint="eastAsia" w:asciiTheme="minorEastAsia" w:hAnsiTheme="minorEastAsia" w:eastAsiaTheme="minorEastAsia" w:cstheme="minorEastAsia"/>
          <w:b w:val="0"/>
          <w:bCs w:val="0"/>
          <w:i w:val="0"/>
          <w:iCs w:val="0"/>
          <w:caps w:val="0"/>
          <w:color w:val="auto"/>
          <w:spacing w:val="0"/>
          <w:sz w:val="24"/>
          <w:szCs w:val="24"/>
          <w:highlight w:val="none"/>
        </w:rPr>
        <w:t>报名方式：</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现场报名</w:t>
      </w:r>
    </w:p>
    <w:p w14:paraId="737B4AA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2.报名所需材料：</w:t>
      </w:r>
    </w:p>
    <w:p w14:paraId="18DA91D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2.1完整的资格审查材料</w:t>
      </w:r>
      <w:r>
        <w:rPr>
          <w:rFonts w:hint="eastAsia" w:asciiTheme="minorEastAsia" w:hAnsiTheme="minorEastAsia" w:eastAsiaTheme="minorEastAsia" w:cstheme="minorEastAsia"/>
          <w:b/>
          <w:bCs/>
          <w:i w:val="0"/>
          <w:iCs w:val="0"/>
          <w:caps w:val="0"/>
          <w:color w:val="auto"/>
          <w:spacing w:val="0"/>
          <w:sz w:val="24"/>
          <w:szCs w:val="24"/>
          <w:highlight w:val="none"/>
          <w:lang w:val="en-US" w:eastAsia="zh-CN"/>
        </w:rPr>
        <w:t>（详见招标公告“1.1一般资格条件”及“1.2本项目的特定资格”要求，按序编制材料）；</w:t>
      </w:r>
    </w:p>
    <w:p w14:paraId="259FC24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2.2《资格审查表1--代理机构资格初审表》；</w:t>
      </w:r>
    </w:p>
    <w:p w14:paraId="224F44A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2.3《资格审查表2--资格审查现场查勘表》；</w:t>
      </w:r>
    </w:p>
    <w:p w14:paraId="0983F04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2.4《能力值审查表》</w:t>
      </w:r>
      <w:r>
        <w:rPr>
          <w:rFonts w:hint="eastAsia" w:asciiTheme="minorEastAsia" w:hAnsiTheme="minorEastAsia" w:eastAsiaTheme="minorEastAsia" w:cstheme="minorEastAsia"/>
          <w:b w:val="0"/>
          <w:bCs w:val="0"/>
          <w:i w:val="0"/>
          <w:iCs w:val="0"/>
          <w:caps w:val="0"/>
          <w:color w:val="auto"/>
          <w:spacing w:val="0"/>
          <w:sz w:val="24"/>
          <w:szCs w:val="24"/>
          <w:highlight w:val="none"/>
        </w:rPr>
        <w:t>现场提交至</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招标代理机构</w:t>
      </w:r>
      <w:r>
        <w:rPr>
          <w:rFonts w:hint="eastAsia" w:asciiTheme="minorEastAsia" w:hAnsiTheme="minorEastAsia" w:eastAsiaTheme="minorEastAsia" w:cstheme="minorEastAsia"/>
          <w:b w:val="0"/>
          <w:bCs w:val="0"/>
          <w:i w:val="0"/>
          <w:iCs w:val="0"/>
          <w:caps w:val="0"/>
          <w:color w:val="auto"/>
          <w:spacing w:val="0"/>
          <w:sz w:val="24"/>
          <w:szCs w:val="24"/>
          <w:highlight w:val="none"/>
        </w:rPr>
        <w:t>进行报名。</w:t>
      </w:r>
    </w:p>
    <w:p w14:paraId="529F69C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3.报名材料份数及装订要求：</w:t>
      </w:r>
    </w:p>
    <w:p w14:paraId="07A9C0C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720" w:firstLineChars="300"/>
        <w:jc w:val="both"/>
        <w:textAlignment w:val="auto"/>
        <w:rPr>
          <w:rFonts w:hint="eastAsia" w:asciiTheme="minorEastAsia" w:hAnsiTheme="minorEastAsia" w:eastAsiaTheme="minorEastAsia" w:cstheme="minorEastAsia"/>
          <w:b w:val="0"/>
          <w:bCs w:val="0"/>
          <w:i w:val="0"/>
          <w:iCs w:val="0"/>
          <w:caps w:val="0"/>
          <w:color w:val="0000FF"/>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纸质文件：贰份，要求装订成册，封面标明所投项目名称、项目编号、投标单位名称、联系人、联系电话、邮箱、联系地址等相关信息；</w:t>
      </w:r>
    </w:p>
    <w:p w14:paraId="48AB5097">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kern w:val="0"/>
          <w:sz w:val="24"/>
          <w:szCs w:val="24"/>
          <w:highlight w:val="none"/>
          <w:lang w:val="en-US" w:eastAsia="zh-CN" w:bidi="ar-SA"/>
        </w:rPr>
        <w:t>4.</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招标文件领取：招标代理机构对</w:t>
      </w:r>
      <w:r>
        <w:rPr>
          <w:rFonts w:hint="eastAsia" w:asciiTheme="minorEastAsia" w:hAnsiTheme="minorEastAsia" w:cstheme="minorEastAsia"/>
          <w:b w:val="0"/>
          <w:bCs w:val="0"/>
          <w:i w:val="0"/>
          <w:iCs w:val="0"/>
          <w:caps w:val="0"/>
          <w:color w:val="auto"/>
          <w:spacing w:val="0"/>
          <w:sz w:val="24"/>
          <w:szCs w:val="24"/>
          <w:highlight w:val="none"/>
          <w:lang w:val="en-US" w:eastAsia="zh-CN"/>
        </w:rPr>
        <w:t>报名</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单位提交的书面预审材料进行初审，材料符合初审要求即可领取招标文件。</w:t>
      </w:r>
    </w:p>
    <w:p w14:paraId="4329A35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5.</w:t>
      </w:r>
      <w:r>
        <w:rPr>
          <w:rFonts w:hint="eastAsia" w:asciiTheme="minorEastAsia" w:hAnsiTheme="minorEastAsia" w:eastAsiaTheme="minorEastAsia" w:cstheme="minorEastAsia"/>
          <w:b w:val="0"/>
          <w:bCs w:val="0"/>
          <w:i w:val="0"/>
          <w:iCs w:val="0"/>
          <w:caps w:val="0"/>
          <w:color w:val="auto"/>
          <w:spacing w:val="0"/>
          <w:sz w:val="24"/>
          <w:szCs w:val="24"/>
          <w:highlight w:val="none"/>
        </w:rPr>
        <w:t>报名费用：人民币1500元</w:t>
      </w:r>
    </w:p>
    <w:p w14:paraId="00E0B6B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000000" w:themeColor="text1"/>
          <w:spacing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b w:val="0"/>
          <w:bCs w:val="0"/>
          <w:i w:val="0"/>
          <w:iCs w:val="0"/>
          <w:caps w:val="0"/>
          <w:color w:val="000000" w:themeColor="text1"/>
          <w:spacing w:val="0"/>
          <w:sz w:val="24"/>
          <w:szCs w:val="24"/>
          <w:highlight w:val="none"/>
          <w:lang w:val="en-US" w:eastAsia="zh-CN"/>
          <w14:textFill>
            <w14:solidFill>
              <w14:schemeClr w14:val="tx1"/>
            </w14:solidFill>
          </w14:textFill>
        </w:rPr>
        <w:t>6.</w:t>
      </w:r>
      <w:r>
        <w:rPr>
          <w:rFonts w:hint="eastAsia" w:asciiTheme="minorEastAsia" w:hAnsiTheme="minorEastAsia" w:eastAsiaTheme="minorEastAsia" w:cstheme="minorEastAsia"/>
          <w:b w:val="0"/>
          <w:bCs w:val="0"/>
          <w:i w:val="0"/>
          <w:iCs w:val="0"/>
          <w:caps w:val="0"/>
          <w:color w:val="000000" w:themeColor="text1"/>
          <w:spacing w:val="0"/>
          <w:sz w:val="24"/>
          <w:szCs w:val="24"/>
          <w:highlight w:val="none"/>
          <w14:textFill>
            <w14:solidFill>
              <w14:schemeClr w14:val="tx1"/>
            </w14:solidFill>
          </w14:textFill>
        </w:rPr>
        <w:t>报名时间：</w:t>
      </w:r>
      <w:r>
        <w:rPr>
          <w:rFonts w:hint="eastAsia" w:asciiTheme="minorEastAsia" w:hAnsiTheme="minorEastAsia" w:eastAsiaTheme="minorEastAsia" w:cstheme="minorEastAsia"/>
          <w:b w:val="0"/>
          <w:bCs w:val="0"/>
          <w:i w:val="0"/>
          <w:iCs w:val="0"/>
          <w:caps w:val="0"/>
          <w:color w:val="000000" w:themeColor="text1"/>
          <w:spacing w:val="0"/>
          <w:sz w:val="24"/>
          <w:szCs w:val="24"/>
          <w:highlight w:val="none"/>
          <w:lang w:eastAsia="zh-CN"/>
          <w14:textFill>
            <w14:solidFill>
              <w14:schemeClr w14:val="tx1"/>
            </w14:solidFill>
          </w14:textFill>
        </w:rPr>
        <w:t>2026年</w:t>
      </w:r>
      <w:r>
        <w:rPr>
          <w:rFonts w:hint="eastAsia" w:asciiTheme="minorEastAsia" w:hAnsiTheme="minorEastAsia" w:eastAsiaTheme="minorEastAsia" w:cstheme="minorEastAsia"/>
          <w:b w:val="0"/>
          <w:bCs w:val="0"/>
          <w:i w:val="0"/>
          <w:iCs w:val="0"/>
          <w:caps w:val="0"/>
          <w:color w:val="000000" w:themeColor="text1"/>
          <w:spacing w:val="0"/>
          <w:sz w:val="24"/>
          <w:szCs w:val="24"/>
          <w:highlight w:val="none"/>
          <w:lang w:val="en-US" w:eastAsia="zh-CN"/>
          <w14:textFill>
            <w14:solidFill>
              <w14:schemeClr w14:val="tx1"/>
            </w14:solidFill>
          </w14:textFill>
        </w:rPr>
        <w:t>07</w:t>
      </w:r>
      <w:r>
        <w:rPr>
          <w:rFonts w:hint="eastAsia" w:asciiTheme="minorEastAsia" w:hAnsiTheme="minorEastAsia" w:eastAsiaTheme="minorEastAsia" w:cstheme="minorEastAsia"/>
          <w:b w:val="0"/>
          <w:bCs w:val="0"/>
          <w:i w:val="0"/>
          <w:iCs w:val="0"/>
          <w:caps w:val="0"/>
          <w:color w:val="000000" w:themeColor="text1"/>
          <w:spacing w:val="0"/>
          <w:sz w:val="24"/>
          <w:szCs w:val="24"/>
          <w:highlight w:val="none"/>
          <w:lang w:eastAsia="zh-CN"/>
          <w14:textFill>
            <w14:solidFill>
              <w14:schemeClr w14:val="tx1"/>
            </w14:solidFill>
          </w14:textFill>
        </w:rPr>
        <w:t>月</w:t>
      </w:r>
      <w:r>
        <w:rPr>
          <w:rFonts w:hint="eastAsia" w:asciiTheme="minorEastAsia" w:hAnsiTheme="minorEastAsia" w:cstheme="minorEastAsia"/>
          <w:b w:val="0"/>
          <w:bCs w:val="0"/>
          <w:i w:val="0"/>
          <w:iCs w:val="0"/>
          <w:caps w:val="0"/>
          <w:color w:val="000000" w:themeColor="text1"/>
          <w:spacing w:val="0"/>
          <w:sz w:val="24"/>
          <w:szCs w:val="24"/>
          <w:highlight w:val="none"/>
          <w:lang w:val="en-US" w:eastAsia="zh-CN"/>
          <w14:textFill>
            <w14:solidFill>
              <w14:schemeClr w14:val="tx1"/>
            </w14:solidFill>
          </w14:textFill>
        </w:rPr>
        <w:t>15</w:t>
      </w:r>
      <w:r>
        <w:rPr>
          <w:rFonts w:hint="eastAsia" w:asciiTheme="minorEastAsia" w:hAnsiTheme="minorEastAsia" w:eastAsiaTheme="minorEastAsia" w:cstheme="minorEastAsia"/>
          <w:b w:val="0"/>
          <w:bCs w:val="0"/>
          <w:i w:val="0"/>
          <w:iCs w:val="0"/>
          <w:caps w:val="0"/>
          <w:color w:val="000000" w:themeColor="text1"/>
          <w:spacing w:val="0"/>
          <w:sz w:val="24"/>
          <w:szCs w:val="24"/>
          <w:highlight w:val="none"/>
          <w14:textFill>
            <w14:solidFill>
              <w14:schemeClr w14:val="tx1"/>
            </w14:solidFill>
          </w14:textFill>
        </w:rPr>
        <w:t>日至</w:t>
      </w:r>
      <w:r>
        <w:rPr>
          <w:rFonts w:hint="eastAsia" w:asciiTheme="minorEastAsia" w:hAnsiTheme="minorEastAsia" w:eastAsiaTheme="minorEastAsia" w:cstheme="minorEastAsia"/>
          <w:b w:val="0"/>
          <w:bCs w:val="0"/>
          <w:i w:val="0"/>
          <w:iCs w:val="0"/>
          <w:caps w:val="0"/>
          <w:color w:val="000000" w:themeColor="text1"/>
          <w:spacing w:val="0"/>
          <w:sz w:val="24"/>
          <w:szCs w:val="24"/>
          <w:highlight w:val="none"/>
          <w:lang w:eastAsia="zh-CN"/>
          <w14:textFill>
            <w14:solidFill>
              <w14:schemeClr w14:val="tx1"/>
            </w14:solidFill>
          </w14:textFill>
        </w:rPr>
        <w:t>2026年</w:t>
      </w:r>
      <w:r>
        <w:rPr>
          <w:rFonts w:hint="eastAsia" w:asciiTheme="minorEastAsia" w:hAnsiTheme="minorEastAsia" w:eastAsiaTheme="minorEastAsia" w:cstheme="minorEastAsia"/>
          <w:b w:val="0"/>
          <w:bCs w:val="0"/>
          <w:i w:val="0"/>
          <w:iCs w:val="0"/>
          <w:caps w:val="0"/>
          <w:color w:val="000000" w:themeColor="text1"/>
          <w:spacing w:val="0"/>
          <w:sz w:val="24"/>
          <w:szCs w:val="24"/>
          <w:highlight w:val="none"/>
          <w:lang w:val="en-US" w:eastAsia="zh-CN"/>
          <w14:textFill>
            <w14:solidFill>
              <w14:schemeClr w14:val="tx1"/>
            </w14:solidFill>
          </w14:textFill>
        </w:rPr>
        <w:t>07</w:t>
      </w:r>
      <w:r>
        <w:rPr>
          <w:rFonts w:hint="eastAsia" w:asciiTheme="minorEastAsia" w:hAnsiTheme="minorEastAsia" w:eastAsiaTheme="minorEastAsia" w:cstheme="minorEastAsia"/>
          <w:b w:val="0"/>
          <w:bCs w:val="0"/>
          <w:i w:val="0"/>
          <w:iCs w:val="0"/>
          <w:caps w:val="0"/>
          <w:color w:val="000000" w:themeColor="text1"/>
          <w:spacing w:val="0"/>
          <w:sz w:val="24"/>
          <w:szCs w:val="24"/>
          <w:highlight w:val="none"/>
          <w:lang w:eastAsia="zh-CN"/>
          <w14:textFill>
            <w14:solidFill>
              <w14:schemeClr w14:val="tx1"/>
            </w14:solidFill>
          </w14:textFill>
        </w:rPr>
        <w:t>月</w:t>
      </w:r>
      <w:r>
        <w:rPr>
          <w:rFonts w:hint="eastAsia" w:asciiTheme="minorEastAsia" w:hAnsiTheme="minorEastAsia" w:eastAsiaTheme="minorEastAsia" w:cstheme="minorEastAsia"/>
          <w:b w:val="0"/>
          <w:bCs w:val="0"/>
          <w:i w:val="0"/>
          <w:iCs w:val="0"/>
          <w:caps w:val="0"/>
          <w:color w:val="000000" w:themeColor="text1"/>
          <w:spacing w:val="0"/>
          <w:sz w:val="24"/>
          <w:szCs w:val="24"/>
          <w:highlight w:val="none"/>
          <w:lang w:val="en-US" w:eastAsia="zh-CN"/>
          <w14:textFill>
            <w14:solidFill>
              <w14:schemeClr w14:val="tx1"/>
            </w14:solidFill>
          </w14:textFill>
        </w:rPr>
        <w:t>2</w:t>
      </w:r>
      <w:r>
        <w:rPr>
          <w:rFonts w:hint="eastAsia" w:asciiTheme="minorEastAsia" w:hAnsiTheme="minorEastAsia" w:cstheme="minorEastAsia"/>
          <w:b w:val="0"/>
          <w:bCs w:val="0"/>
          <w:i w:val="0"/>
          <w:iCs w:val="0"/>
          <w:caps w:val="0"/>
          <w:color w:val="000000" w:themeColor="text1"/>
          <w:spacing w:val="0"/>
          <w:sz w:val="24"/>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b w:val="0"/>
          <w:bCs w:val="0"/>
          <w:i w:val="0"/>
          <w:iCs w:val="0"/>
          <w:caps w:val="0"/>
          <w:color w:val="000000" w:themeColor="text1"/>
          <w:spacing w:val="0"/>
          <w:sz w:val="24"/>
          <w:szCs w:val="24"/>
          <w:highlight w:val="none"/>
          <w14:textFill>
            <w14:solidFill>
              <w14:schemeClr w14:val="tx1"/>
            </w14:solidFill>
          </w14:textFill>
        </w:rPr>
        <w:t>日</w:t>
      </w:r>
      <w:r>
        <w:rPr>
          <w:rFonts w:hint="eastAsia" w:asciiTheme="minorEastAsia" w:hAnsiTheme="minorEastAsia" w:eastAsiaTheme="minorEastAsia" w:cstheme="minorEastAsia"/>
          <w:b w:val="0"/>
          <w:bCs w:val="0"/>
          <w:i w:val="0"/>
          <w:iCs w:val="0"/>
          <w:caps w:val="0"/>
          <w:color w:val="000000" w:themeColor="text1"/>
          <w:spacing w:val="0"/>
          <w:sz w:val="24"/>
          <w:szCs w:val="24"/>
          <w:highlight w:val="none"/>
          <w:lang w:val="en-US" w:eastAsia="zh-CN"/>
          <w14:textFill>
            <w14:solidFill>
              <w14:schemeClr w14:val="tx1"/>
            </w14:solidFill>
          </w14:textFill>
        </w:rPr>
        <w:t>上午09:00—11:</w:t>
      </w:r>
      <w:r>
        <w:rPr>
          <w:rFonts w:hint="eastAsia" w:asciiTheme="minorEastAsia" w:hAnsiTheme="minorEastAsia" w:cstheme="minorEastAsia"/>
          <w:b w:val="0"/>
          <w:bCs w:val="0"/>
          <w:i w:val="0"/>
          <w:iCs w:val="0"/>
          <w:caps w:val="0"/>
          <w:color w:val="000000" w:themeColor="text1"/>
          <w:spacing w:val="0"/>
          <w:sz w:val="24"/>
          <w:szCs w:val="24"/>
          <w:highlight w:val="none"/>
          <w:lang w:val="en-US" w:eastAsia="zh-CN"/>
          <w14:textFill>
            <w14:solidFill>
              <w14:schemeClr w14:val="tx1"/>
            </w14:solidFill>
          </w14:textFill>
        </w:rPr>
        <w:t>00</w:t>
      </w:r>
      <w:r>
        <w:rPr>
          <w:rFonts w:hint="eastAsia" w:asciiTheme="minorEastAsia" w:hAnsiTheme="minorEastAsia" w:eastAsiaTheme="minorEastAsia" w:cstheme="minorEastAsia"/>
          <w:b w:val="0"/>
          <w:bCs w:val="0"/>
          <w:i w:val="0"/>
          <w:iCs w:val="0"/>
          <w:caps w:val="0"/>
          <w:color w:val="000000" w:themeColor="text1"/>
          <w:spacing w:val="0"/>
          <w:sz w:val="24"/>
          <w:szCs w:val="24"/>
          <w:highlight w:val="none"/>
          <w:lang w:val="en-US" w:eastAsia="zh-CN"/>
          <w14:textFill>
            <w14:solidFill>
              <w14:schemeClr w14:val="tx1"/>
            </w14:solidFill>
          </w14:textFill>
        </w:rPr>
        <w:t>、下午</w:t>
      </w:r>
      <w:r>
        <w:rPr>
          <w:rFonts w:hint="eastAsia" w:asciiTheme="minorEastAsia" w:hAnsiTheme="minorEastAsia" w:cstheme="minorEastAsia"/>
          <w:b w:val="0"/>
          <w:bCs w:val="0"/>
          <w:i w:val="0"/>
          <w:iCs w:val="0"/>
          <w:caps w:val="0"/>
          <w:color w:val="000000" w:themeColor="text1"/>
          <w:spacing w:val="0"/>
          <w:sz w:val="24"/>
          <w:szCs w:val="24"/>
          <w:highlight w:val="none"/>
          <w:lang w:val="en-US" w:eastAsia="zh-CN"/>
          <w14:textFill>
            <w14:solidFill>
              <w14:schemeClr w14:val="tx1"/>
            </w14:solidFill>
          </w14:textFill>
        </w:rPr>
        <w:t>14</w:t>
      </w:r>
      <w:r>
        <w:rPr>
          <w:rFonts w:hint="eastAsia" w:asciiTheme="minorEastAsia" w:hAnsiTheme="minorEastAsia" w:eastAsiaTheme="minorEastAsia" w:cstheme="minorEastAsia"/>
          <w:b w:val="0"/>
          <w:bCs w:val="0"/>
          <w:i w:val="0"/>
          <w:iCs w:val="0"/>
          <w:caps w:val="0"/>
          <w:color w:val="000000" w:themeColor="text1"/>
          <w:spacing w:val="0"/>
          <w:sz w:val="24"/>
          <w:szCs w:val="24"/>
          <w:highlight w:val="none"/>
          <w:lang w:val="en-US" w:eastAsia="zh-CN"/>
          <w14:textFill>
            <w14:solidFill>
              <w14:schemeClr w14:val="tx1"/>
            </w14:solidFill>
          </w14:textFill>
        </w:rPr>
        <w:t>:</w:t>
      </w:r>
      <w:r>
        <w:rPr>
          <w:rFonts w:hint="eastAsia" w:asciiTheme="minorEastAsia" w:hAnsiTheme="minorEastAsia" w:cstheme="minorEastAsia"/>
          <w:b w:val="0"/>
          <w:bCs w:val="0"/>
          <w:i w:val="0"/>
          <w:iCs w:val="0"/>
          <w:caps w:val="0"/>
          <w:color w:val="000000" w:themeColor="text1"/>
          <w:spacing w:val="0"/>
          <w:sz w:val="24"/>
          <w:szCs w:val="24"/>
          <w:highlight w:val="none"/>
          <w:lang w:val="en-US" w:eastAsia="zh-CN"/>
          <w14:textFill>
            <w14:solidFill>
              <w14:schemeClr w14:val="tx1"/>
            </w14:solidFill>
          </w14:textFill>
        </w:rPr>
        <w:t>0</w:t>
      </w:r>
      <w:r>
        <w:rPr>
          <w:rFonts w:hint="eastAsia" w:asciiTheme="minorEastAsia" w:hAnsiTheme="minorEastAsia" w:eastAsiaTheme="minorEastAsia" w:cstheme="minorEastAsia"/>
          <w:b w:val="0"/>
          <w:bCs w:val="0"/>
          <w:i w:val="0"/>
          <w:iCs w:val="0"/>
          <w:caps w:val="0"/>
          <w:color w:val="000000" w:themeColor="text1"/>
          <w:spacing w:val="0"/>
          <w:sz w:val="24"/>
          <w:szCs w:val="24"/>
          <w:highlight w:val="none"/>
          <w:lang w:val="en-US" w:eastAsia="zh-CN"/>
          <w14:textFill>
            <w14:solidFill>
              <w14:schemeClr w14:val="tx1"/>
            </w14:solidFill>
          </w14:textFill>
        </w:rPr>
        <w:t>0-17:00（周末及国家法定节假日除外）</w:t>
      </w:r>
    </w:p>
    <w:p w14:paraId="336E4A49">
      <w:pPr>
        <w:keepNext w:val="0"/>
        <w:keepLines w:val="0"/>
        <w:pageBreakBefore w:val="0"/>
        <w:tabs>
          <w:tab w:val="left" w:pos="5250"/>
        </w:tabs>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i w:val="0"/>
          <w:iCs w:val="0"/>
          <w:caps w:val="0"/>
          <w:color w:val="000000" w:themeColor="text1"/>
          <w:spacing w:val="0"/>
          <w:sz w:val="24"/>
          <w:szCs w:val="24"/>
          <w:highlight w:val="none"/>
          <w:lang w:val="en-US" w:eastAsia="zh-CN"/>
          <w14:textFill>
            <w14:solidFill>
              <w14:schemeClr w14:val="tx1"/>
            </w14:solidFill>
          </w14:textFill>
        </w:rPr>
        <w:t>7.报名地点：</w:t>
      </w:r>
      <w:r>
        <w:rPr>
          <w:rFonts w:hint="eastAsia" w:asciiTheme="minorEastAsia" w:hAnsiTheme="minorEastAsia" w:eastAsiaTheme="minorEastAsia" w:cstheme="minorEastAsia"/>
          <w:b w:val="0"/>
          <w:bCs w:val="0"/>
          <w:color w:val="000000" w:themeColor="text1"/>
          <w:sz w:val="24"/>
          <w:szCs w:val="24"/>
          <w:highlight w:val="none"/>
          <w14:textFill>
            <w14:solidFill>
              <w14:schemeClr w14:val="tx1"/>
            </w14:solidFill>
          </w14:textFill>
        </w:rPr>
        <w:t>苏州市</w:t>
      </w:r>
      <w:r>
        <w:rPr>
          <w:rFonts w:hint="eastAsia" w:asciiTheme="minorEastAsia" w:hAnsiTheme="minorEastAsia" w:eastAsiaTheme="minorEastAsia" w:cstheme="minorEastAsia"/>
          <w:b w:val="0"/>
          <w:bCs w:val="0"/>
          <w:color w:val="auto"/>
          <w:sz w:val="24"/>
          <w:szCs w:val="24"/>
          <w:highlight w:val="none"/>
        </w:rPr>
        <w:t>金门路1072号苏州金门国际商业广场C区6楼（11/12号电梯直达）</w:t>
      </w:r>
    </w:p>
    <w:p w14:paraId="405C2DA0">
      <w:pPr>
        <w:keepNext w:val="0"/>
        <w:keepLines w:val="0"/>
        <w:pageBreakBefore w:val="0"/>
        <w:tabs>
          <w:tab w:val="left" w:pos="5250"/>
        </w:tabs>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p>
    <w:p w14:paraId="59AD200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jc w:val="both"/>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bCs/>
          <w:i w:val="0"/>
          <w:iCs w:val="0"/>
          <w:caps w:val="0"/>
          <w:color w:val="auto"/>
          <w:spacing w:val="0"/>
          <w:sz w:val="24"/>
          <w:szCs w:val="24"/>
          <w:highlight w:val="none"/>
          <w:lang w:val="en-US" w:eastAsia="zh-CN"/>
        </w:rPr>
        <w:t>五、投标和投标截止时间：</w:t>
      </w:r>
    </w:p>
    <w:p w14:paraId="334A64E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1.</w:t>
      </w:r>
      <w:r>
        <w:rPr>
          <w:rFonts w:hint="eastAsia" w:asciiTheme="minorEastAsia" w:hAnsiTheme="minorEastAsia" w:eastAsiaTheme="minorEastAsia" w:cstheme="minorEastAsia"/>
          <w:b w:val="0"/>
          <w:bCs w:val="0"/>
          <w:i w:val="0"/>
          <w:iCs w:val="0"/>
          <w:caps w:val="0"/>
          <w:color w:val="auto"/>
          <w:spacing w:val="0"/>
          <w:sz w:val="24"/>
          <w:szCs w:val="24"/>
          <w:highlight w:val="none"/>
        </w:rPr>
        <w:t>投标</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文件递交时间</w:t>
      </w:r>
      <w:r>
        <w:rPr>
          <w:rFonts w:hint="eastAsia" w:asciiTheme="minorEastAsia" w:hAnsiTheme="minorEastAsia" w:eastAsiaTheme="minorEastAsia" w:cstheme="minorEastAsia"/>
          <w:b w:val="0"/>
          <w:bCs w:val="0"/>
          <w:i w:val="0"/>
          <w:iCs w:val="0"/>
          <w:caps w:val="0"/>
          <w:color w:val="auto"/>
          <w:spacing w:val="0"/>
          <w:sz w:val="24"/>
          <w:szCs w:val="24"/>
          <w:highlight w:val="none"/>
        </w:rPr>
        <w:t>：</w:t>
      </w: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2026年</w:t>
      </w:r>
      <w:r>
        <w:rPr>
          <w:rFonts w:hint="eastAsia" w:asciiTheme="minorEastAsia" w:hAnsiTheme="minorEastAsia" w:cstheme="minorEastAsia"/>
          <w:b w:val="0"/>
          <w:bCs w:val="0"/>
          <w:i w:val="0"/>
          <w:iCs w:val="0"/>
          <w:caps w:val="0"/>
          <w:color w:val="auto"/>
          <w:spacing w:val="0"/>
          <w:sz w:val="24"/>
          <w:szCs w:val="24"/>
          <w:highlight w:val="none"/>
          <w:lang w:val="en-US" w:eastAsia="zh-CN"/>
        </w:rPr>
        <w:t>8月5日</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8:00-8:30整</w:t>
      </w:r>
    </w:p>
    <w:p w14:paraId="6828AAB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2.投标截止时间：2026年</w:t>
      </w:r>
      <w:r>
        <w:rPr>
          <w:rFonts w:hint="eastAsia" w:asciiTheme="minorEastAsia" w:hAnsiTheme="minorEastAsia" w:cstheme="minorEastAsia"/>
          <w:b w:val="0"/>
          <w:bCs w:val="0"/>
          <w:i w:val="0"/>
          <w:iCs w:val="0"/>
          <w:caps w:val="0"/>
          <w:color w:val="auto"/>
          <w:spacing w:val="0"/>
          <w:sz w:val="24"/>
          <w:szCs w:val="24"/>
          <w:highlight w:val="none"/>
          <w:lang w:val="en-US" w:eastAsia="zh-CN"/>
        </w:rPr>
        <w:t>8月5日</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8:30整</w:t>
      </w:r>
    </w:p>
    <w:p w14:paraId="348DD39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3.开标时间：2026年</w:t>
      </w:r>
      <w:r>
        <w:rPr>
          <w:rFonts w:hint="eastAsia" w:asciiTheme="minorEastAsia" w:hAnsiTheme="minorEastAsia" w:cstheme="minorEastAsia"/>
          <w:b w:val="0"/>
          <w:bCs w:val="0"/>
          <w:i w:val="0"/>
          <w:iCs w:val="0"/>
          <w:caps w:val="0"/>
          <w:color w:val="auto"/>
          <w:spacing w:val="0"/>
          <w:sz w:val="24"/>
          <w:szCs w:val="24"/>
          <w:highlight w:val="none"/>
          <w:lang w:val="en-US" w:eastAsia="zh-CN"/>
        </w:rPr>
        <w:t>8月5日</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9:00整</w:t>
      </w:r>
    </w:p>
    <w:p w14:paraId="04AE0A1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4.开标地点：苏州市学士街389号（苏州市教师发展学院）</w:t>
      </w:r>
    </w:p>
    <w:p w14:paraId="0913B4A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jc w:val="both"/>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bCs/>
          <w:i w:val="0"/>
          <w:iCs w:val="0"/>
          <w:caps w:val="0"/>
          <w:color w:val="auto"/>
          <w:spacing w:val="0"/>
          <w:sz w:val="24"/>
          <w:szCs w:val="24"/>
          <w:highlight w:val="none"/>
          <w:lang w:val="en-US" w:eastAsia="zh-CN"/>
        </w:rPr>
        <w:t>六、投标文件编制份数：</w:t>
      </w:r>
    </w:p>
    <w:p w14:paraId="5BA969A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u w:val="none"/>
          <w:lang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u w:val="none"/>
          <w:lang w:val="en-US" w:eastAsia="zh-CN"/>
        </w:rPr>
        <w:t>1.</w:t>
      </w:r>
      <w:r>
        <w:rPr>
          <w:rFonts w:hint="eastAsia" w:asciiTheme="minorEastAsia" w:hAnsiTheme="minorEastAsia" w:eastAsiaTheme="minorEastAsia" w:cstheme="minorEastAsia"/>
          <w:b w:val="0"/>
          <w:bCs w:val="0"/>
          <w:i w:val="0"/>
          <w:iCs w:val="0"/>
          <w:caps w:val="0"/>
          <w:color w:val="auto"/>
          <w:spacing w:val="0"/>
          <w:sz w:val="24"/>
          <w:szCs w:val="24"/>
          <w:highlight w:val="none"/>
          <w:u w:val="none"/>
        </w:rPr>
        <w:t>纸质文件</w:t>
      </w:r>
      <w:r>
        <w:rPr>
          <w:rFonts w:hint="eastAsia" w:asciiTheme="minorEastAsia" w:hAnsiTheme="minorEastAsia" w:eastAsiaTheme="minorEastAsia" w:cstheme="minorEastAsia"/>
          <w:b w:val="0"/>
          <w:bCs w:val="0"/>
          <w:i w:val="0"/>
          <w:iCs w:val="0"/>
          <w:caps w:val="0"/>
          <w:color w:val="auto"/>
          <w:spacing w:val="0"/>
          <w:sz w:val="24"/>
          <w:szCs w:val="24"/>
          <w:highlight w:val="none"/>
          <w:u w:val="none"/>
          <w:lang w:eastAsia="zh-CN"/>
        </w:rPr>
        <w:t>：</w:t>
      </w:r>
      <w:r>
        <w:rPr>
          <w:rFonts w:hint="eastAsia" w:asciiTheme="minorEastAsia" w:hAnsiTheme="minorEastAsia" w:eastAsiaTheme="minorEastAsia" w:cstheme="minorEastAsia"/>
          <w:b w:val="0"/>
          <w:bCs w:val="0"/>
          <w:i w:val="0"/>
          <w:iCs w:val="0"/>
          <w:caps w:val="0"/>
          <w:color w:val="auto"/>
          <w:spacing w:val="0"/>
          <w:sz w:val="24"/>
          <w:szCs w:val="24"/>
          <w:highlight w:val="none"/>
          <w:u w:val="none"/>
          <w:lang w:val="en-US" w:eastAsia="zh-CN"/>
        </w:rPr>
        <w:t>肆份</w:t>
      </w:r>
      <w:r>
        <w:rPr>
          <w:rFonts w:hint="eastAsia" w:asciiTheme="minorEastAsia" w:hAnsiTheme="minorEastAsia" w:eastAsiaTheme="minorEastAsia" w:cstheme="minorEastAsia"/>
          <w:b w:val="0"/>
          <w:bCs w:val="0"/>
          <w:i w:val="0"/>
          <w:iCs w:val="0"/>
          <w:caps w:val="0"/>
          <w:color w:val="auto"/>
          <w:spacing w:val="0"/>
          <w:sz w:val="24"/>
          <w:szCs w:val="24"/>
          <w:highlight w:val="none"/>
          <w:u w:val="none"/>
        </w:rPr>
        <w:t>（正本壹份，副本</w:t>
      </w:r>
      <w:r>
        <w:rPr>
          <w:rFonts w:hint="eastAsia" w:asciiTheme="minorEastAsia" w:hAnsiTheme="minorEastAsia" w:eastAsiaTheme="minorEastAsia" w:cstheme="minorEastAsia"/>
          <w:b w:val="0"/>
          <w:bCs w:val="0"/>
          <w:i w:val="0"/>
          <w:iCs w:val="0"/>
          <w:caps w:val="0"/>
          <w:color w:val="auto"/>
          <w:spacing w:val="0"/>
          <w:sz w:val="24"/>
          <w:szCs w:val="24"/>
          <w:highlight w:val="none"/>
          <w:u w:val="none"/>
          <w:lang w:val="en-US" w:eastAsia="zh-CN"/>
        </w:rPr>
        <w:t>叁</w:t>
      </w:r>
      <w:r>
        <w:rPr>
          <w:rFonts w:hint="eastAsia" w:asciiTheme="minorEastAsia" w:hAnsiTheme="minorEastAsia" w:eastAsiaTheme="minorEastAsia" w:cstheme="minorEastAsia"/>
          <w:b w:val="0"/>
          <w:bCs w:val="0"/>
          <w:i w:val="0"/>
          <w:iCs w:val="0"/>
          <w:caps w:val="0"/>
          <w:color w:val="auto"/>
          <w:spacing w:val="0"/>
          <w:sz w:val="24"/>
          <w:szCs w:val="24"/>
          <w:highlight w:val="none"/>
          <w:u w:val="none"/>
        </w:rPr>
        <w:t>份）</w:t>
      </w:r>
      <w:r>
        <w:rPr>
          <w:rFonts w:hint="eastAsia" w:asciiTheme="minorEastAsia" w:hAnsiTheme="minorEastAsia" w:eastAsiaTheme="minorEastAsia" w:cstheme="minorEastAsia"/>
          <w:b w:val="0"/>
          <w:bCs w:val="0"/>
          <w:i w:val="0"/>
          <w:iCs w:val="0"/>
          <w:caps w:val="0"/>
          <w:color w:val="auto"/>
          <w:spacing w:val="0"/>
          <w:sz w:val="24"/>
          <w:szCs w:val="24"/>
          <w:highlight w:val="none"/>
          <w:u w:val="none"/>
          <w:lang w:eastAsia="zh-CN"/>
        </w:rPr>
        <w:t>；</w:t>
      </w:r>
    </w:p>
    <w:p w14:paraId="4A9418B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u w:val="none"/>
        </w:rPr>
      </w:pPr>
      <w:r>
        <w:rPr>
          <w:rFonts w:hint="eastAsia" w:asciiTheme="minorEastAsia" w:hAnsiTheme="minorEastAsia" w:eastAsiaTheme="minorEastAsia" w:cstheme="minorEastAsia"/>
          <w:b w:val="0"/>
          <w:bCs w:val="0"/>
          <w:i w:val="0"/>
          <w:iCs w:val="0"/>
          <w:caps w:val="0"/>
          <w:color w:val="auto"/>
          <w:spacing w:val="0"/>
          <w:sz w:val="24"/>
          <w:szCs w:val="24"/>
          <w:highlight w:val="none"/>
          <w:u w:val="none"/>
          <w:lang w:val="en-US" w:eastAsia="zh-CN"/>
        </w:rPr>
        <w:t>2.</w:t>
      </w:r>
      <w:r>
        <w:rPr>
          <w:rFonts w:hint="eastAsia" w:asciiTheme="minorEastAsia" w:hAnsiTheme="minorEastAsia" w:eastAsiaTheme="minorEastAsia" w:cstheme="minorEastAsia"/>
          <w:b w:val="0"/>
          <w:bCs w:val="0"/>
          <w:i w:val="0"/>
          <w:iCs w:val="0"/>
          <w:caps w:val="0"/>
          <w:color w:val="auto"/>
          <w:spacing w:val="0"/>
          <w:sz w:val="24"/>
          <w:szCs w:val="24"/>
          <w:highlight w:val="none"/>
          <w:u w:val="none"/>
        </w:rPr>
        <w:t>电子档文件</w:t>
      </w:r>
      <w:r>
        <w:rPr>
          <w:rFonts w:hint="eastAsia" w:asciiTheme="minorEastAsia" w:hAnsiTheme="minorEastAsia" w:eastAsiaTheme="minorEastAsia" w:cstheme="minorEastAsia"/>
          <w:b w:val="0"/>
          <w:bCs w:val="0"/>
          <w:i w:val="0"/>
          <w:iCs w:val="0"/>
          <w:caps w:val="0"/>
          <w:color w:val="auto"/>
          <w:spacing w:val="0"/>
          <w:sz w:val="24"/>
          <w:szCs w:val="24"/>
          <w:highlight w:val="none"/>
          <w:u w:val="none"/>
          <w:lang w:eastAsia="zh-CN"/>
        </w:rPr>
        <w:t>：</w:t>
      </w:r>
      <w:r>
        <w:rPr>
          <w:rFonts w:hint="eastAsia" w:asciiTheme="minorEastAsia" w:hAnsiTheme="minorEastAsia" w:eastAsiaTheme="minorEastAsia" w:cstheme="minorEastAsia"/>
          <w:b w:val="0"/>
          <w:bCs w:val="0"/>
          <w:i w:val="0"/>
          <w:iCs w:val="0"/>
          <w:caps w:val="0"/>
          <w:color w:val="auto"/>
          <w:spacing w:val="0"/>
          <w:sz w:val="24"/>
          <w:szCs w:val="24"/>
          <w:highlight w:val="none"/>
          <w:u w:val="none"/>
        </w:rPr>
        <w:t>贰份（以U盘形式递交）；</w:t>
      </w:r>
    </w:p>
    <w:p w14:paraId="1D030EF1">
      <w:pPr>
        <w:keepNext w:val="0"/>
        <w:keepLines w:val="0"/>
        <w:pageBreakBefore w:val="0"/>
        <w:widowControl/>
        <w:tabs>
          <w:tab w:val="left" w:pos="840"/>
          <w:tab w:val="left" w:pos="900"/>
        </w:tabs>
        <w:kinsoku/>
        <w:wordWrap/>
        <w:overflowPunct/>
        <w:topLinePunct w:val="0"/>
        <w:autoSpaceDE/>
        <w:autoSpaceDN/>
        <w:bidi w:val="0"/>
        <w:adjustRightInd w:val="0"/>
        <w:snapToGrid w:val="0"/>
        <w:spacing w:line="360" w:lineRule="auto"/>
        <w:ind w:left="961" w:leftChars="228" w:hanging="482" w:hangingChars="200"/>
        <w:jc w:val="both"/>
        <w:textAlignment w:val="auto"/>
        <w:rPr>
          <w:rFonts w:hint="eastAsia" w:asciiTheme="minorEastAsia" w:hAnsiTheme="minorEastAsia" w:eastAsiaTheme="minorEastAsia" w:cstheme="minorEastAsia"/>
          <w:b w:val="0"/>
          <w:bCs w:val="0"/>
          <w:i w:val="0"/>
          <w:iCs w:val="0"/>
          <w:sz w:val="24"/>
          <w:szCs w:val="24"/>
          <w:highlight w:val="none"/>
          <w:u w:val="single"/>
          <w:lang w:val="en-US" w:eastAsia="zh-CN"/>
        </w:rPr>
      </w:pPr>
      <w:r>
        <w:rPr>
          <w:rFonts w:hint="eastAsia" w:asciiTheme="minorEastAsia" w:hAnsiTheme="minorEastAsia" w:eastAsiaTheme="minorEastAsia" w:cstheme="minorEastAsia"/>
          <w:b/>
          <w:bCs/>
          <w:i w:val="0"/>
          <w:iCs w:val="0"/>
          <w:sz w:val="24"/>
          <w:szCs w:val="24"/>
          <w:highlight w:val="none"/>
          <w:u w:val="single"/>
          <w:lang w:val="en-US" w:eastAsia="zh-CN"/>
        </w:rPr>
        <w:t>注：</w:t>
      </w:r>
      <w:r>
        <w:rPr>
          <w:rFonts w:hint="eastAsia" w:asciiTheme="minorEastAsia" w:hAnsiTheme="minorEastAsia" w:eastAsiaTheme="minorEastAsia" w:cstheme="minorEastAsia"/>
          <w:b w:val="0"/>
          <w:bCs w:val="0"/>
          <w:i w:val="0"/>
          <w:iCs w:val="0"/>
          <w:sz w:val="24"/>
          <w:szCs w:val="24"/>
          <w:highlight w:val="none"/>
          <w:u w:val="single"/>
          <w:lang w:val="en-US" w:eastAsia="zh-CN"/>
        </w:rPr>
        <w:t>电子档投标文件应包含正本扫描件，且确保与纸质投标正本文件一致，U盘随投标文件一并递交（单独密封在信封内，U盘及信封需标明投标单位名称），投标单位应确保电子文档可以正常打开，否则一切责任由投标单位承担。</w:t>
      </w:r>
    </w:p>
    <w:p w14:paraId="5A2997F7">
      <w:pPr>
        <w:keepNext w:val="0"/>
        <w:keepLines w:val="0"/>
        <w:pageBreakBefore w:val="0"/>
        <w:widowControl/>
        <w:tabs>
          <w:tab w:val="left" w:pos="840"/>
          <w:tab w:val="left" w:pos="900"/>
        </w:tabs>
        <w:kinsoku/>
        <w:wordWrap/>
        <w:overflowPunct/>
        <w:topLinePunct w:val="0"/>
        <w:autoSpaceDE/>
        <w:autoSpaceDN/>
        <w:bidi w:val="0"/>
        <w:adjustRightInd w:val="0"/>
        <w:snapToGrid w:val="0"/>
        <w:spacing w:line="360" w:lineRule="auto"/>
        <w:ind w:left="959" w:leftChars="228" w:hanging="480" w:hangingChars="200"/>
        <w:jc w:val="both"/>
        <w:textAlignment w:val="auto"/>
        <w:rPr>
          <w:rFonts w:hint="eastAsia" w:asciiTheme="minorEastAsia" w:hAnsiTheme="minorEastAsia" w:eastAsiaTheme="minorEastAsia" w:cstheme="minorEastAsia"/>
          <w:b w:val="0"/>
          <w:bCs w:val="0"/>
          <w:i w:val="0"/>
          <w:iCs w:val="0"/>
          <w:sz w:val="24"/>
          <w:szCs w:val="24"/>
          <w:highlight w:val="none"/>
          <w:u w:val="single"/>
          <w:lang w:val="en-US" w:eastAsia="zh-CN"/>
        </w:rPr>
      </w:pPr>
    </w:p>
    <w:p w14:paraId="4D22DB59">
      <w:pPr>
        <w:keepNext w:val="0"/>
        <w:keepLines w:val="0"/>
        <w:pageBreakBefore w:val="0"/>
        <w:widowControl/>
        <w:tabs>
          <w:tab w:val="left" w:pos="840"/>
          <w:tab w:val="left" w:pos="900"/>
        </w:tabs>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pacing w:val="13"/>
          <w:kern w:val="0"/>
          <w:sz w:val="24"/>
          <w:szCs w:val="24"/>
          <w:highlight w:val="none"/>
          <w:lang w:val="en-US" w:eastAsia="zh-CN"/>
        </w:rPr>
        <w:t>七</w:t>
      </w:r>
      <w:r>
        <w:rPr>
          <w:rFonts w:hint="eastAsia" w:asciiTheme="minorEastAsia" w:hAnsiTheme="minorEastAsia" w:eastAsiaTheme="minorEastAsia" w:cstheme="minorEastAsia"/>
          <w:b/>
          <w:bCs/>
          <w:color w:val="auto"/>
          <w:spacing w:val="13"/>
          <w:kern w:val="0"/>
          <w:sz w:val="24"/>
          <w:szCs w:val="24"/>
          <w:highlight w:val="none"/>
        </w:rPr>
        <w:t>、本次招标联系事项：</w:t>
      </w:r>
    </w:p>
    <w:p w14:paraId="2B073B51">
      <w:pPr>
        <w:keepNext w:val="0"/>
        <w:keepLines w:val="0"/>
        <w:pageBreakBefore w:val="0"/>
        <w:tabs>
          <w:tab w:val="left" w:pos="5250"/>
        </w:tabs>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eastAsia="zh-CN"/>
        </w:rPr>
        <w:t>1.招标人</w:t>
      </w:r>
      <w:r>
        <w:rPr>
          <w:rFonts w:hint="eastAsia" w:asciiTheme="minorEastAsia" w:hAnsiTheme="minorEastAsia" w:eastAsiaTheme="minorEastAsia" w:cstheme="minorEastAsia"/>
          <w:b w:val="0"/>
          <w:bCs w:val="0"/>
          <w:color w:val="auto"/>
          <w:sz w:val="24"/>
          <w:szCs w:val="24"/>
          <w:highlight w:val="none"/>
        </w:rPr>
        <w:t>信息</w:t>
      </w:r>
    </w:p>
    <w:p w14:paraId="5D9382F0">
      <w:pPr>
        <w:keepNext w:val="0"/>
        <w:keepLines w:val="0"/>
        <w:pageBreakBefore w:val="0"/>
        <w:tabs>
          <w:tab w:val="left" w:pos="5250"/>
        </w:tabs>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名</w:t>
      </w:r>
      <w:r>
        <w:rPr>
          <w:rFonts w:hint="eastAsia" w:asciiTheme="minorEastAsia" w:hAnsiTheme="minorEastAsia" w:eastAsiaTheme="minorEastAsia" w:cstheme="minorEastAsia"/>
          <w:b w:val="0"/>
          <w:bCs w:val="0"/>
          <w:color w:val="auto"/>
          <w:sz w:val="24"/>
          <w:szCs w:val="24"/>
          <w:highlight w:val="none"/>
          <w:lang w:val="en-US" w:eastAsia="zh-CN"/>
        </w:rPr>
        <w:t xml:space="preserve">    </w:t>
      </w:r>
      <w:r>
        <w:rPr>
          <w:rFonts w:hint="eastAsia" w:asciiTheme="minorEastAsia" w:hAnsiTheme="minorEastAsia" w:eastAsiaTheme="minorEastAsia" w:cstheme="minorEastAsia"/>
          <w:b w:val="0"/>
          <w:bCs w:val="0"/>
          <w:color w:val="auto"/>
          <w:sz w:val="24"/>
          <w:szCs w:val="24"/>
          <w:highlight w:val="none"/>
        </w:rPr>
        <w:t>称：苏州市教育装备与勤工俭学管理办公室</w:t>
      </w:r>
    </w:p>
    <w:p w14:paraId="7769F327">
      <w:pPr>
        <w:keepNext w:val="0"/>
        <w:keepLines w:val="0"/>
        <w:pageBreakBefore w:val="0"/>
        <w:tabs>
          <w:tab w:val="left" w:pos="5250"/>
        </w:tabs>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联系地址：苏州市姑苏区迎枫桥弄13号</w:t>
      </w:r>
    </w:p>
    <w:p w14:paraId="009D48BA">
      <w:pPr>
        <w:keepNext w:val="0"/>
        <w:keepLines w:val="0"/>
        <w:pageBreakBefore w:val="0"/>
        <w:tabs>
          <w:tab w:val="left" w:pos="5250"/>
        </w:tabs>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联</w:t>
      </w:r>
      <w:r>
        <w:rPr>
          <w:rFonts w:hint="eastAsia" w:asciiTheme="minorEastAsia" w:hAnsiTheme="minorEastAsia" w:eastAsiaTheme="minorEastAsia" w:cstheme="minorEastAsia"/>
          <w:b w:val="0"/>
          <w:bCs w:val="0"/>
          <w:color w:val="auto"/>
          <w:sz w:val="24"/>
          <w:szCs w:val="24"/>
          <w:highlight w:val="none"/>
          <w:lang w:val="en-US" w:eastAsia="zh-CN"/>
        </w:rPr>
        <w:t xml:space="preserve"> </w:t>
      </w:r>
      <w:r>
        <w:rPr>
          <w:rFonts w:hint="eastAsia" w:asciiTheme="minorEastAsia" w:hAnsiTheme="minorEastAsia" w:eastAsiaTheme="minorEastAsia" w:cstheme="minorEastAsia"/>
          <w:b w:val="0"/>
          <w:bCs w:val="0"/>
          <w:color w:val="auto"/>
          <w:sz w:val="24"/>
          <w:szCs w:val="24"/>
          <w:highlight w:val="none"/>
        </w:rPr>
        <w:t>系</w:t>
      </w:r>
      <w:r>
        <w:rPr>
          <w:rFonts w:hint="eastAsia" w:asciiTheme="minorEastAsia" w:hAnsiTheme="minorEastAsia" w:eastAsiaTheme="minorEastAsia" w:cstheme="minorEastAsia"/>
          <w:b w:val="0"/>
          <w:bCs w:val="0"/>
          <w:color w:val="auto"/>
          <w:sz w:val="24"/>
          <w:szCs w:val="24"/>
          <w:highlight w:val="none"/>
          <w:lang w:val="en-US" w:eastAsia="zh-CN"/>
        </w:rPr>
        <w:t xml:space="preserve"> </w:t>
      </w:r>
      <w:r>
        <w:rPr>
          <w:rFonts w:hint="eastAsia" w:asciiTheme="minorEastAsia" w:hAnsiTheme="minorEastAsia" w:eastAsiaTheme="minorEastAsia" w:cstheme="minorEastAsia"/>
          <w:b w:val="0"/>
          <w:bCs w:val="0"/>
          <w:color w:val="auto"/>
          <w:sz w:val="24"/>
          <w:szCs w:val="24"/>
          <w:highlight w:val="none"/>
        </w:rPr>
        <w:t>人：戴老师</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 xml:space="preserve">徐老师 </w:t>
      </w:r>
    </w:p>
    <w:p w14:paraId="6BD70999">
      <w:pPr>
        <w:keepNext w:val="0"/>
        <w:keepLines w:val="0"/>
        <w:pageBreakBefore w:val="0"/>
        <w:tabs>
          <w:tab w:val="left" w:pos="5250"/>
        </w:tabs>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 xml:space="preserve">联系电话：0512-65307209 </w:t>
      </w:r>
    </w:p>
    <w:p w14:paraId="670C4BEF">
      <w:pPr>
        <w:keepNext w:val="0"/>
        <w:keepLines w:val="0"/>
        <w:pageBreakBefore w:val="0"/>
        <w:tabs>
          <w:tab w:val="left" w:pos="5250"/>
        </w:tabs>
        <w:kinsoku/>
        <w:wordWrap/>
        <w:overflowPunct/>
        <w:topLinePunct w:val="0"/>
        <w:autoSpaceDE/>
        <w:autoSpaceDN/>
        <w:bidi w:val="0"/>
        <w:adjustRightInd w:val="0"/>
        <w:snapToGrid w:val="0"/>
        <w:spacing w:line="360" w:lineRule="auto"/>
        <w:ind w:firstLine="482" w:firstLineChars="200"/>
        <w:jc w:val="both"/>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eastAsia="zh-CN"/>
        </w:rPr>
        <w:t>2.招标</w:t>
      </w:r>
      <w:r>
        <w:rPr>
          <w:rFonts w:hint="eastAsia" w:asciiTheme="minorEastAsia" w:hAnsiTheme="minorEastAsia" w:eastAsiaTheme="minorEastAsia" w:cstheme="minorEastAsia"/>
          <w:b/>
          <w:bCs/>
          <w:color w:val="auto"/>
          <w:sz w:val="24"/>
          <w:szCs w:val="24"/>
          <w:highlight w:val="none"/>
          <w:lang w:val="en-US" w:eastAsia="zh-CN"/>
        </w:rPr>
        <w:t>代理机构</w:t>
      </w:r>
      <w:r>
        <w:rPr>
          <w:rFonts w:hint="eastAsia" w:asciiTheme="minorEastAsia" w:hAnsiTheme="minorEastAsia" w:eastAsiaTheme="minorEastAsia" w:cstheme="minorEastAsia"/>
          <w:b/>
          <w:bCs/>
          <w:color w:val="auto"/>
          <w:sz w:val="24"/>
          <w:szCs w:val="24"/>
          <w:highlight w:val="none"/>
        </w:rPr>
        <w:t>信息</w:t>
      </w:r>
    </w:p>
    <w:p w14:paraId="13B9FCE9">
      <w:pPr>
        <w:keepNext w:val="0"/>
        <w:keepLines w:val="0"/>
        <w:pageBreakBefore w:val="0"/>
        <w:tabs>
          <w:tab w:val="left" w:pos="5250"/>
        </w:tabs>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名</w:t>
      </w:r>
      <w:r>
        <w:rPr>
          <w:rFonts w:hint="eastAsia" w:asciiTheme="minorEastAsia" w:hAnsiTheme="minorEastAsia" w:eastAsiaTheme="minorEastAsia" w:cstheme="minorEastAsia"/>
          <w:b w:val="0"/>
          <w:bCs w:val="0"/>
          <w:color w:val="auto"/>
          <w:sz w:val="24"/>
          <w:szCs w:val="24"/>
          <w:highlight w:val="none"/>
          <w:lang w:val="en-US" w:eastAsia="zh-CN"/>
        </w:rPr>
        <w:t xml:space="preserve">    </w:t>
      </w:r>
      <w:r>
        <w:rPr>
          <w:rFonts w:hint="eastAsia" w:asciiTheme="minorEastAsia" w:hAnsiTheme="minorEastAsia" w:eastAsiaTheme="minorEastAsia" w:cstheme="minorEastAsia"/>
          <w:b w:val="0"/>
          <w:bCs w:val="0"/>
          <w:color w:val="auto"/>
          <w:sz w:val="24"/>
          <w:szCs w:val="24"/>
          <w:highlight w:val="none"/>
        </w:rPr>
        <w:t>称：苏州市诚源招投标代理有限公司</w:t>
      </w:r>
    </w:p>
    <w:p w14:paraId="303392CD">
      <w:pPr>
        <w:keepNext w:val="0"/>
        <w:keepLines w:val="0"/>
        <w:pageBreakBefore w:val="0"/>
        <w:tabs>
          <w:tab w:val="left" w:pos="5250"/>
        </w:tabs>
        <w:kinsoku/>
        <w:wordWrap/>
        <w:overflowPunct/>
        <w:topLinePunct w:val="0"/>
        <w:autoSpaceDE/>
        <w:autoSpaceDN/>
        <w:bidi w:val="0"/>
        <w:adjustRightInd w:val="0"/>
        <w:snapToGrid w:val="0"/>
        <w:spacing w:line="360" w:lineRule="auto"/>
        <w:ind w:left="479" w:leftChars="228" w:firstLine="0" w:firstLineChars="0"/>
        <w:jc w:val="both"/>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联系地址：苏州市金门路1072号苏州金门国际商业广场C区6楼（11/12号电梯直达）</w:t>
      </w:r>
    </w:p>
    <w:p w14:paraId="4C8D691A">
      <w:pPr>
        <w:keepNext w:val="0"/>
        <w:keepLines w:val="0"/>
        <w:pageBreakBefore w:val="0"/>
        <w:tabs>
          <w:tab w:val="left" w:pos="5250"/>
        </w:tabs>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rPr>
        <w:t>联</w:t>
      </w:r>
      <w:r>
        <w:rPr>
          <w:rFonts w:hint="eastAsia" w:asciiTheme="minorEastAsia" w:hAnsiTheme="minorEastAsia" w:eastAsiaTheme="minorEastAsia" w:cstheme="minorEastAsia"/>
          <w:b w:val="0"/>
          <w:bCs w:val="0"/>
          <w:color w:val="auto"/>
          <w:sz w:val="24"/>
          <w:szCs w:val="24"/>
          <w:highlight w:val="none"/>
          <w:lang w:val="en-US" w:eastAsia="zh-CN"/>
        </w:rPr>
        <w:t xml:space="preserve"> </w:t>
      </w:r>
      <w:r>
        <w:rPr>
          <w:rFonts w:hint="eastAsia" w:asciiTheme="minorEastAsia" w:hAnsiTheme="minorEastAsia" w:eastAsiaTheme="minorEastAsia" w:cstheme="minorEastAsia"/>
          <w:b w:val="0"/>
          <w:bCs w:val="0"/>
          <w:color w:val="auto"/>
          <w:sz w:val="24"/>
          <w:szCs w:val="24"/>
          <w:highlight w:val="none"/>
        </w:rPr>
        <w:t>系</w:t>
      </w:r>
      <w:r>
        <w:rPr>
          <w:rFonts w:hint="eastAsia" w:asciiTheme="minorEastAsia" w:hAnsiTheme="minorEastAsia" w:eastAsiaTheme="minorEastAsia" w:cstheme="minorEastAsia"/>
          <w:b w:val="0"/>
          <w:bCs w:val="0"/>
          <w:color w:val="auto"/>
          <w:sz w:val="24"/>
          <w:szCs w:val="24"/>
          <w:highlight w:val="none"/>
          <w:lang w:val="en-US" w:eastAsia="zh-CN"/>
        </w:rPr>
        <w:t xml:space="preserve"> </w:t>
      </w:r>
      <w:r>
        <w:rPr>
          <w:rFonts w:hint="eastAsia" w:asciiTheme="minorEastAsia" w:hAnsiTheme="minorEastAsia" w:eastAsiaTheme="minorEastAsia" w:cstheme="minorEastAsia"/>
          <w:b w:val="0"/>
          <w:bCs w:val="0"/>
          <w:color w:val="auto"/>
          <w:sz w:val="24"/>
          <w:szCs w:val="24"/>
          <w:highlight w:val="none"/>
        </w:rPr>
        <w:t>人：</w:t>
      </w:r>
      <w:r>
        <w:rPr>
          <w:rFonts w:hint="eastAsia" w:asciiTheme="minorEastAsia" w:hAnsiTheme="minorEastAsia" w:eastAsiaTheme="minorEastAsia" w:cstheme="minorEastAsia"/>
          <w:b w:val="0"/>
          <w:bCs w:val="0"/>
          <w:color w:val="auto"/>
          <w:sz w:val="24"/>
          <w:szCs w:val="24"/>
          <w:highlight w:val="none"/>
          <w:lang w:eastAsia="zh-CN"/>
        </w:rPr>
        <w:t>浦沁、金兰、杨莹</w:t>
      </w:r>
    </w:p>
    <w:p w14:paraId="1978895B">
      <w:pPr>
        <w:keepNext w:val="0"/>
        <w:keepLines w:val="0"/>
        <w:pageBreakBefore w:val="0"/>
        <w:tabs>
          <w:tab w:val="left" w:pos="5250"/>
        </w:tabs>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联系电话：0512-69228578</w:t>
      </w:r>
    </w:p>
    <w:p w14:paraId="0AA7B2FC">
      <w:pPr>
        <w:keepNext w:val="0"/>
        <w:keepLines w:val="0"/>
        <w:pageBreakBefore w:val="0"/>
        <w:tabs>
          <w:tab w:val="left" w:pos="5250"/>
        </w:tabs>
        <w:kinsoku/>
        <w:wordWrap/>
        <w:overflowPunct/>
        <w:topLinePunct w:val="0"/>
        <w:autoSpaceDE/>
        <w:autoSpaceDN/>
        <w:bidi w:val="0"/>
        <w:adjustRightInd w:val="0"/>
        <w:snapToGrid w:val="0"/>
        <w:spacing w:line="360" w:lineRule="auto"/>
        <w:ind w:firstLine="482"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3.</w:t>
      </w:r>
      <w:r>
        <w:rPr>
          <w:rFonts w:hint="eastAsia" w:asciiTheme="minorEastAsia" w:hAnsiTheme="minorEastAsia" w:eastAsiaTheme="minorEastAsia" w:cstheme="minorEastAsia"/>
          <w:b/>
          <w:bCs/>
          <w:color w:val="auto"/>
          <w:sz w:val="24"/>
          <w:szCs w:val="24"/>
          <w:highlight w:val="none"/>
        </w:rPr>
        <w:t>采购监管部门：</w:t>
      </w:r>
      <w:r>
        <w:rPr>
          <w:rFonts w:hint="eastAsia" w:asciiTheme="minorEastAsia" w:hAnsiTheme="minorEastAsia" w:eastAsiaTheme="minorEastAsia" w:cstheme="minorEastAsia"/>
          <w:b w:val="0"/>
          <w:bCs w:val="0"/>
          <w:color w:val="auto"/>
          <w:sz w:val="24"/>
          <w:szCs w:val="24"/>
          <w:highlight w:val="none"/>
          <w:lang w:val="en-US" w:eastAsia="zh-CN"/>
        </w:rPr>
        <w:t>苏州市教育局监督与审计处</w:t>
      </w:r>
    </w:p>
    <w:p w14:paraId="28C6DF1C">
      <w:pPr>
        <w:keepNext w:val="0"/>
        <w:keepLines w:val="0"/>
        <w:pageBreakBefore w:val="0"/>
        <w:tabs>
          <w:tab w:val="left" w:pos="5250"/>
        </w:tabs>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监督电话：0512-65215646</w:t>
      </w:r>
    </w:p>
    <w:p w14:paraId="0BA49C55">
      <w:pPr>
        <w:keepNext w:val="0"/>
        <w:keepLines w:val="0"/>
        <w:pageBreakBefore w:val="0"/>
        <w:tabs>
          <w:tab w:val="left" w:pos="5250"/>
        </w:tabs>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p>
    <w:p w14:paraId="49E4C28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jc w:val="both"/>
        <w:textAlignment w:val="auto"/>
        <w:rPr>
          <w:rFonts w:hint="eastAsia" w:asciiTheme="minorEastAsia" w:hAnsiTheme="minorEastAsia" w:eastAsiaTheme="minorEastAsia" w:cstheme="minorEastAsia"/>
          <w:b/>
          <w:bCs/>
          <w:color w:val="auto"/>
          <w:spacing w:val="13"/>
          <w:kern w:val="0"/>
          <w:sz w:val="24"/>
          <w:szCs w:val="24"/>
          <w:highlight w:val="none"/>
        </w:rPr>
      </w:pPr>
      <w:r>
        <w:rPr>
          <w:rFonts w:hint="eastAsia" w:asciiTheme="minorEastAsia" w:hAnsiTheme="minorEastAsia" w:eastAsiaTheme="minorEastAsia" w:cstheme="minorEastAsia"/>
          <w:b/>
          <w:bCs/>
          <w:i w:val="0"/>
          <w:iCs w:val="0"/>
          <w:caps w:val="0"/>
          <w:color w:val="auto"/>
          <w:spacing w:val="0"/>
          <w:sz w:val="24"/>
          <w:szCs w:val="24"/>
          <w:highlight w:val="none"/>
          <w:lang w:val="en-US" w:eastAsia="zh-CN"/>
        </w:rPr>
        <w:t>八、</w:t>
      </w:r>
      <w:r>
        <w:rPr>
          <w:rFonts w:hint="eastAsia" w:asciiTheme="minorEastAsia" w:hAnsiTheme="minorEastAsia" w:eastAsiaTheme="minorEastAsia" w:cstheme="minorEastAsia"/>
          <w:b/>
          <w:bCs/>
          <w:color w:val="auto"/>
          <w:spacing w:val="13"/>
          <w:kern w:val="0"/>
          <w:sz w:val="24"/>
          <w:szCs w:val="24"/>
          <w:highlight w:val="none"/>
        </w:rPr>
        <w:t>其他应说明事项：</w:t>
      </w:r>
    </w:p>
    <w:p w14:paraId="0F0FB537">
      <w:pPr>
        <w:keepNext w:val="0"/>
        <w:keepLines w:val="0"/>
        <w:pageBreakBefore w:val="0"/>
        <w:tabs>
          <w:tab w:val="left" w:pos="5250"/>
        </w:tabs>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本公告在中国招标投标公共服务平台、中国招投标网、江苏省阳光食堂信息化监管平台苏州模块、苏州市教育局官网发布。对在其他网站或媒体转载的本项目招标活动的相关内容，采购单位及招标代理机构不承担任何法律责任。</w:t>
      </w:r>
    </w:p>
    <w:p w14:paraId="73A8741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2.</w:t>
      </w:r>
      <w:r>
        <w:rPr>
          <w:rFonts w:hint="eastAsia" w:asciiTheme="minorEastAsia" w:hAnsiTheme="minorEastAsia" w:eastAsiaTheme="minorEastAsia" w:cstheme="minorEastAsia"/>
          <w:b w:val="0"/>
          <w:bCs w:val="0"/>
          <w:i w:val="0"/>
          <w:iCs w:val="0"/>
          <w:caps w:val="0"/>
          <w:color w:val="auto"/>
          <w:spacing w:val="0"/>
          <w:sz w:val="24"/>
          <w:szCs w:val="24"/>
          <w:highlight w:val="none"/>
        </w:rPr>
        <w:t>公告期限：自本公告发布之日起</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五</w:t>
      </w:r>
      <w:r>
        <w:rPr>
          <w:rFonts w:hint="eastAsia" w:asciiTheme="minorEastAsia" w:hAnsiTheme="minorEastAsia" w:eastAsiaTheme="minorEastAsia" w:cstheme="minorEastAsia"/>
          <w:b w:val="0"/>
          <w:bCs w:val="0"/>
          <w:i w:val="0"/>
          <w:iCs w:val="0"/>
          <w:caps w:val="0"/>
          <w:color w:val="auto"/>
          <w:spacing w:val="0"/>
          <w:sz w:val="24"/>
          <w:szCs w:val="24"/>
          <w:highlight w:val="none"/>
        </w:rPr>
        <w:t>个工作日。</w:t>
      </w:r>
    </w:p>
    <w:p w14:paraId="42CAB72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3.特别说明：</w:t>
      </w:r>
    </w:p>
    <w:p w14:paraId="70BD3EA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3.1</w:t>
      </w:r>
      <w:r>
        <w:rPr>
          <w:rFonts w:hint="eastAsia" w:asciiTheme="minorEastAsia" w:hAnsiTheme="minorEastAsia" w:eastAsiaTheme="minorEastAsia" w:cstheme="minorEastAsia"/>
          <w:b w:val="0"/>
          <w:bCs w:val="0"/>
          <w:i w:val="0"/>
          <w:iCs w:val="0"/>
          <w:caps w:val="0"/>
          <w:color w:val="auto"/>
          <w:spacing w:val="0"/>
          <w:sz w:val="24"/>
          <w:szCs w:val="24"/>
          <w:highlight w:val="none"/>
        </w:rPr>
        <w:t>本项目需通过现场</w:t>
      </w: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查勘</w:t>
      </w:r>
      <w:r>
        <w:rPr>
          <w:rFonts w:hint="eastAsia" w:asciiTheme="minorEastAsia" w:hAnsiTheme="minorEastAsia" w:eastAsiaTheme="minorEastAsia" w:cstheme="minorEastAsia"/>
          <w:b w:val="0"/>
          <w:bCs w:val="0"/>
          <w:i w:val="0"/>
          <w:iCs w:val="0"/>
          <w:caps w:val="0"/>
          <w:color w:val="auto"/>
          <w:spacing w:val="0"/>
          <w:sz w:val="24"/>
          <w:szCs w:val="24"/>
          <w:highlight w:val="none"/>
        </w:rPr>
        <w:t>的方式进行资格审查，获取招标文件时间结束至开标前，采购单位组织资格审查工作组到报名成功单位的生产或经营场所进行资格审查，资格审查时间另行通知。</w:t>
      </w:r>
    </w:p>
    <w:p w14:paraId="3AB843F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3.2</w:t>
      </w:r>
      <w:r>
        <w:rPr>
          <w:rFonts w:hint="eastAsia" w:asciiTheme="minorEastAsia" w:hAnsiTheme="minorEastAsia" w:eastAsiaTheme="minorEastAsia" w:cstheme="minorEastAsia"/>
          <w:b w:val="0"/>
          <w:bCs w:val="0"/>
          <w:i w:val="0"/>
          <w:iCs w:val="0"/>
          <w:caps w:val="0"/>
          <w:color w:val="auto"/>
          <w:spacing w:val="0"/>
          <w:sz w:val="24"/>
          <w:szCs w:val="24"/>
          <w:highlight w:val="none"/>
        </w:rPr>
        <w:t>本项目不属于政府采购项目，为招标人自愿采购项目，如有异议由</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招标人</w:t>
      </w:r>
      <w:r>
        <w:rPr>
          <w:rFonts w:hint="eastAsia" w:asciiTheme="minorEastAsia" w:hAnsiTheme="minorEastAsia" w:eastAsiaTheme="minorEastAsia" w:cstheme="minorEastAsia"/>
          <w:b w:val="0"/>
          <w:bCs w:val="0"/>
          <w:i w:val="0"/>
          <w:iCs w:val="0"/>
          <w:caps w:val="0"/>
          <w:color w:val="auto"/>
          <w:spacing w:val="0"/>
          <w:sz w:val="24"/>
          <w:szCs w:val="24"/>
          <w:highlight w:val="none"/>
        </w:rPr>
        <w:t>负责处理答复，</w:t>
      </w: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投标单位</w:t>
      </w:r>
      <w:r>
        <w:rPr>
          <w:rFonts w:hint="eastAsia" w:asciiTheme="minorEastAsia" w:hAnsiTheme="minorEastAsia" w:eastAsiaTheme="minorEastAsia" w:cstheme="minorEastAsia"/>
          <w:b w:val="0"/>
          <w:bCs w:val="0"/>
          <w:i w:val="0"/>
          <w:iCs w:val="0"/>
          <w:caps w:val="0"/>
          <w:color w:val="auto"/>
          <w:spacing w:val="0"/>
          <w:sz w:val="24"/>
          <w:szCs w:val="24"/>
          <w:highlight w:val="none"/>
        </w:rPr>
        <w:t>对答复不满意的，可申请在专家库中随机抽取3名专家进行裁决。裁决只进行一次，</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招标人</w:t>
      </w:r>
      <w:r>
        <w:rPr>
          <w:rFonts w:hint="eastAsia" w:asciiTheme="minorEastAsia" w:hAnsiTheme="minorEastAsia" w:eastAsiaTheme="minorEastAsia" w:cstheme="minorEastAsia"/>
          <w:b w:val="0"/>
          <w:bCs w:val="0"/>
          <w:i w:val="0"/>
          <w:iCs w:val="0"/>
          <w:caps w:val="0"/>
          <w:color w:val="auto"/>
          <w:spacing w:val="0"/>
          <w:sz w:val="24"/>
          <w:szCs w:val="24"/>
          <w:highlight w:val="none"/>
        </w:rPr>
        <w:t>和</w:t>
      </w: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投标单位</w:t>
      </w:r>
      <w:r>
        <w:rPr>
          <w:rFonts w:hint="eastAsia" w:asciiTheme="minorEastAsia" w:hAnsiTheme="minorEastAsia" w:eastAsiaTheme="minorEastAsia" w:cstheme="minorEastAsia"/>
          <w:b w:val="0"/>
          <w:bCs w:val="0"/>
          <w:i w:val="0"/>
          <w:iCs w:val="0"/>
          <w:caps w:val="0"/>
          <w:color w:val="auto"/>
          <w:spacing w:val="0"/>
          <w:sz w:val="24"/>
          <w:szCs w:val="24"/>
          <w:highlight w:val="none"/>
        </w:rPr>
        <w:t>必须服从专家组的裁决意见。</w:t>
      </w: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投标单位</w:t>
      </w:r>
      <w:r>
        <w:rPr>
          <w:rFonts w:hint="eastAsia" w:asciiTheme="minorEastAsia" w:hAnsiTheme="minorEastAsia" w:eastAsiaTheme="minorEastAsia" w:cstheme="minorEastAsia"/>
          <w:b w:val="0"/>
          <w:bCs w:val="0"/>
          <w:i w:val="0"/>
          <w:iCs w:val="0"/>
          <w:caps w:val="0"/>
          <w:color w:val="auto"/>
          <w:spacing w:val="0"/>
          <w:sz w:val="24"/>
          <w:szCs w:val="24"/>
          <w:highlight w:val="none"/>
        </w:rPr>
        <w:t>报名参与本项目则视为同意上述内容。</w:t>
      </w:r>
    </w:p>
    <w:p w14:paraId="211C946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3.3</w:t>
      </w:r>
      <w:r>
        <w:rPr>
          <w:rFonts w:hint="eastAsia" w:asciiTheme="minorEastAsia" w:hAnsiTheme="minorEastAsia" w:eastAsiaTheme="minorEastAsia" w:cstheme="minorEastAsia"/>
          <w:b w:val="0"/>
          <w:bCs w:val="0"/>
          <w:i w:val="0"/>
          <w:iCs w:val="0"/>
          <w:caps w:val="0"/>
          <w:color w:val="auto"/>
          <w:spacing w:val="0"/>
          <w:sz w:val="24"/>
          <w:szCs w:val="24"/>
          <w:highlight w:val="none"/>
        </w:rPr>
        <w:t>本招标文件适用于</w:t>
      </w: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苏州市教育局直属（代管）中小学幼儿园“阳光食堂”综合食材配送项目</w:t>
      </w:r>
      <w:r>
        <w:rPr>
          <w:rFonts w:hint="eastAsia" w:asciiTheme="minorEastAsia" w:hAnsiTheme="minorEastAsia" w:eastAsiaTheme="minorEastAsia" w:cstheme="minorEastAsia"/>
          <w:b w:val="0"/>
          <w:bCs w:val="0"/>
          <w:i w:val="0"/>
          <w:iCs w:val="0"/>
          <w:caps w:val="0"/>
          <w:color w:val="auto"/>
          <w:spacing w:val="0"/>
          <w:sz w:val="24"/>
          <w:szCs w:val="24"/>
          <w:highlight w:val="none"/>
        </w:rPr>
        <w:t>统一公开招标采购。由食堂食材采购联合体负责制定，苏州市级中小学食堂招标工作组进行监督指导。</w:t>
      </w:r>
    </w:p>
    <w:p w14:paraId="22A550D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p>
    <w:p w14:paraId="01EA9DD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right"/>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苏州市诚源招投标代理有限公司</w:t>
      </w:r>
    </w:p>
    <w:p w14:paraId="736E667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right"/>
        <w:textAlignment w:val="auto"/>
        <w:rPr>
          <w:rFonts w:hint="eastAsia" w:asciiTheme="minorEastAsia" w:hAnsiTheme="minorEastAsia" w:eastAsiaTheme="minorEastAsia" w:cstheme="minorEastAsia"/>
          <w:b/>
          <w:bCs/>
          <w:i w:val="0"/>
          <w:iCs w:val="0"/>
          <w:color w:val="auto"/>
          <w:spacing w:val="0"/>
          <w:kern w:val="0"/>
          <w:sz w:val="24"/>
          <w:szCs w:val="24"/>
          <w:highlight w:val="none"/>
          <w:lang w:val="en-US" w:eastAsia="zh-CN" w:bidi="ar-SA"/>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2026年07月1</w:t>
      </w:r>
      <w:r>
        <w:rPr>
          <w:rFonts w:hint="eastAsia" w:asciiTheme="minorEastAsia" w:hAnsiTheme="minorEastAsia" w:cstheme="minorEastAsia"/>
          <w:b w:val="0"/>
          <w:bCs w:val="0"/>
          <w:i w:val="0"/>
          <w:iCs w:val="0"/>
          <w:caps w:val="0"/>
          <w:color w:val="auto"/>
          <w:spacing w:val="0"/>
          <w:sz w:val="24"/>
          <w:szCs w:val="24"/>
          <w:highlight w:val="none"/>
          <w:lang w:val="en-US" w:eastAsia="zh-CN"/>
        </w:rPr>
        <w:t>5</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日</w:t>
      </w:r>
      <w:r>
        <w:rPr>
          <w:rFonts w:hint="eastAsia" w:asciiTheme="minorEastAsia" w:hAnsiTheme="minorEastAsia" w:eastAsiaTheme="minorEastAsia" w:cstheme="minorEastAsia"/>
          <w:b/>
          <w:bCs/>
          <w:i w:val="0"/>
          <w:iCs w:val="0"/>
          <w:color w:val="auto"/>
          <w:spacing w:val="0"/>
          <w:kern w:val="0"/>
          <w:sz w:val="24"/>
          <w:szCs w:val="24"/>
          <w:highlight w:val="none"/>
          <w:lang w:val="en-US" w:eastAsia="zh-CN" w:bidi="ar-SA"/>
        </w:rPr>
        <w:br w:type="page"/>
      </w:r>
    </w:p>
    <w:p w14:paraId="1B459176">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left"/>
        <w:textAlignment w:val="auto"/>
        <w:outlineLvl w:val="1"/>
        <w:rPr>
          <w:rFonts w:hint="eastAsia" w:asciiTheme="minorEastAsia" w:hAnsiTheme="minorEastAsia" w:eastAsiaTheme="minorEastAsia" w:cstheme="minorEastAsia"/>
          <w:b/>
          <w:bCs/>
          <w:i w:val="0"/>
          <w:iCs w:val="0"/>
          <w:color w:val="auto"/>
          <w:spacing w:val="0"/>
          <w:kern w:val="0"/>
          <w:sz w:val="24"/>
          <w:szCs w:val="24"/>
          <w:highlight w:val="none"/>
          <w:lang w:val="en-US" w:eastAsia="zh-CN" w:bidi="ar-SA"/>
        </w:rPr>
      </w:pPr>
      <w:r>
        <w:rPr>
          <w:rFonts w:hint="eastAsia" w:asciiTheme="minorEastAsia" w:hAnsiTheme="minorEastAsia" w:eastAsiaTheme="minorEastAsia" w:cstheme="minorEastAsia"/>
          <w:b/>
          <w:bCs/>
          <w:i w:val="0"/>
          <w:iCs w:val="0"/>
          <w:color w:val="auto"/>
          <w:spacing w:val="0"/>
          <w:kern w:val="0"/>
          <w:sz w:val="24"/>
          <w:szCs w:val="24"/>
          <w:highlight w:val="none"/>
          <w:lang w:val="en-US" w:eastAsia="zh-CN" w:bidi="ar-SA"/>
        </w:rPr>
        <w:t>附件1：资格审查表1</w:t>
      </w:r>
    </w:p>
    <w:p w14:paraId="4076206C">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center"/>
        <w:textAlignment w:val="auto"/>
        <w:outlineLvl w:val="1"/>
        <w:rPr>
          <w:rFonts w:hint="eastAsia" w:asciiTheme="minorEastAsia" w:hAnsiTheme="minorEastAsia" w:eastAsiaTheme="minorEastAsia" w:cstheme="minorEastAsia"/>
          <w:b/>
          <w:bCs/>
          <w:i w:val="0"/>
          <w:iCs w:val="0"/>
          <w:color w:val="auto"/>
          <w:spacing w:val="0"/>
          <w:kern w:val="0"/>
          <w:sz w:val="28"/>
          <w:szCs w:val="28"/>
          <w:highlight w:val="none"/>
          <w:lang w:val="en-US" w:eastAsia="zh-CN" w:bidi="ar-SA"/>
        </w:rPr>
      </w:pPr>
      <w:r>
        <w:rPr>
          <w:rFonts w:hint="eastAsia" w:asciiTheme="minorEastAsia" w:hAnsiTheme="minorEastAsia" w:eastAsiaTheme="minorEastAsia" w:cstheme="minorEastAsia"/>
          <w:b/>
          <w:bCs/>
          <w:i w:val="0"/>
          <w:iCs w:val="0"/>
          <w:color w:val="auto"/>
          <w:spacing w:val="0"/>
          <w:kern w:val="0"/>
          <w:sz w:val="28"/>
          <w:szCs w:val="28"/>
          <w:highlight w:val="none"/>
          <w:lang w:val="en-US" w:eastAsia="zh-CN" w:bidi="ar-SA"/>
        </w:rPr>
        <w:t>资格审查及能力值审查</w:t>
      </w:r>
    </w:p>
    <w:p w14:paraId="3CA24311">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center"/>
        <w:textAlignment w:val="auto"/>
        <w:outlineLvl w:val="1"/>
        <w:rPr>
          <w:rFonts w:hint="eastAsia" w:asciiTheme="minorEastAsia" w:hAnsiTheme="minorEastAsia" w:eastAsiaTheme="minorEastAsia" w:cstheme="minorEastAsia"/>
          <w:b/>
          <w:bCs/>
          <w:i w:val="0"/>
          <w:iCs w:val="0"/>
          <w:color w:val="auto"/>
          <w:spacing w:val="0"/>
          <w:kern w:val="0"/>
          <w:sz w:val="28"/>
          <w:szCs w:val="28"/>
          <w:highlight w:val="none"/>
          <w:lang w:val="en-US" w:eastAsia="zh-CN" w:bidi="ar-SA"/>
        </w:rPr>
      </w:pPr>
    </w:p>
    <w:p w14:paraId="2DB97EBA">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center"/>
        <w:textAlignment w:val="auto"/>
        <w:outlineLvl w:val="1"/>
        <w:rPr>
          <w:rFonts w:hint="eastAsia" w:asciiTheme="minorEastAsia" w:hAnsiTheme="minorEastAsia" w:eastAsiaTheme="minorEastAsia" w:cstheme="minorEastAsia"/>
          <w:b/>
          <w:bCs/>
          <w:i w:val="0"/>
          <w:iCs w:val="0"/>
          <w:color w:val="auto"/>
          <w:spacing w:val="0"/>
          <w:kern w:val="0"/>
          <w:sz w:val="28"/>
          <w:szCs w:val="28"/>
          <w:highlight w:val="none"/>
          <w:lang w:val="en-US" w:eastAsia="zh-CN" w:bidi="ar-SA"/>
        </w:rPr>
      </w:pPr>
      <w:r>
        <w:rPr>
          <w:rFonts w:hint="eastAsia" w:asciiTheme="minorEastAsia" w:hAnsiTheme="minorEastAsia" w:eastAsiaTheme="minorEastAsia" w:cstheme="minorEastAsia"/>
          <w:b/>
          <w:bCs/>
          <w:i w:val="0"/>
          <w:iCs w:val="0"/>
          <w:color w:val="auto"/>
          <w:spacing w:val="0"/>
          <w:kern w:val="0"/>
          <w:sz w:val="28"/>
          <w:szCs w:val="28"/>
          <w:highlight w:val="none"/>
          <w:lang w:val="en-US" w:eastAsia="zh-CN" w:bidi="ar-SA"/>
        </w:rPr>
        <w:t>代理机构资格初审表</w:t>
      </w:r>
    </w:p>
    <w:p w14:paraId="3728F714">
      <w:pPr>
        <w:pStyle w:val="7"/>
        <w:ind w:left="0" w:leftChars="0" w:firstLine="0" w:firstLineChars="0"/>
        <w:rPr>
          <w:rFonts w:hint="eastAsia" w:asciiTheme="minorEastAsia" w:hAnsiTheme="minorEastAsia" w:eastAsiaTheme="minorEastAsia" w:cstheme="minorEastAsia"/>
          <w:b/>
          <w:bCs/>
          <w:i w:val="0"/>
          <w:iCs w:val="0"/>
          <w:caps w:val="0"/>
          <w:color w:val="auto"/>
          <w:spacing w:val="0"/>
          <w:kern w:val="2"/>
          <w:sz w:val="24"/>
          <w:szCs w:val="24"/>
          <w:highlight w:val="none"/>
          <w:lang w:val="en-US" w:eastAsia="zh-CN" w:bidi="ar-SA"/>
        </w:rPr>
      </w:pPr>
      <w:r>
        <w:rPr>
          <w:rFonts w:hint="eastAsia" w:asciiTheme="minorEastAsia" w:hAnsiTheme="minorEastAsia" w:eastAsiaTheme="minorEastAsia" w:cstheme="minorEastAsia"/>
          <w:b/>
          <w:bCs/>
          <w:i w:val="0"/>
          <w:iCs w:val="0"/>
          <w:caps w:val="0"/>
          <w:color w:val="auto"/>
          <w:spacing w:val="0"/>
          <w:kern w:val="2"/>
          <w:sz w:val="24"/>
          <w:szCs w:val="24"/>
          <w:highlight w:val="none"/>
          <w:lang w:val="en-US" w:eastAsia="zh-CN" w:bidi="ar-SA"/>
        </w:rPr>
        <w:t>投标单位名称：</w:t>
      </w:r>
    </w:p>
    <w:tbl>
      <w:tblPr>
        <w:tblStyle w:val="5"/>
        <w:tblW w:w="9568" w:type="dxa"/>
        <w:tblInd w:w="-1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2500"/>
        <w:gridCol w:w="4575"/>
        <w:gridCol w:w="1606"/>
      </w:tblGrid>
      <w:tr w14:paraId="3E9BE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87" w:type="dxa"/>
            <w:noWrap w:val="0"/>
            <w:vAlign w:val="center"/>
          </w:tcPr>
          <w:p w14:paraId="5209BABC">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4"/>
                <w:szCs w:val="24"/>
                <w:highlight w:val="none"/>
                <w:lang w:val="en-US" w:eastAsia="zh-CN"/>
              </w:rPr>
            </w:pPr>
            <w:r>
              <w:rPr>
                <w:rFonts w:hint="eastAsia" w:asciiTheme="minorEastAsia" w:hAnsiTheme="minorEastAsia" w:eastAsiaTheme="minorEastAsia" w:cstheme="minorEastAsia"/>
                <w:b/>
                <w:bCs/>
                <w:color w:val="auto"/>
                <w:kern w:val="0"/>
                <w:sz w:val="24"/>
                <w:szCs w:val="24"/>
                <w:highlight w:val="none"/>
                <w:lang w:val="en-US" w:eastAsia="zh-CN"/>
              </w:rPr>
              <w:t>序号</w:t>
            </w:r>
          </w:p>
        </w:tc>
        <w:tc>
          <w:tcPr>
            <w:tcW w:w="2500" w:type="dxa"/>
            <w:noWrap w:val="0"/>
            <w:vAlign w:val="center"/>
          </w:tcPr>
          <w:p w14:paraId="7AAC3354">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4"/>
                <w:szCs w:val="24"/>
                <w:highlight w:val="none"/>
                <w:lang w:val="en-US" w:eastAsia="zh-CN"/>
              </w:rPr>
            </w:pPr>
            <w:r>
              <w:rPr>
                <w:rFonts w:hint="eastAsia" w:asciiTheme="minorEastAsia" w:hAnsiTheme="minorEastAsia" w:eastAsiaTheme="minorEastAsia" w:cstheme="minorEastAsia"/>
                <w:b/>
                <w:bCs/>
                <w:color w:val="auto"/>
                <w:kern w:val="0"/>
                <w:sz w:val="24"/>
                <w:szCs w:val="24"/>
                <w:highlight w:val="none"/>
                <w:lang w:val="zh-CN" w:eastAsia="zh-CN"/>
              </w:rPr>
              <w:t>投标单位资格条件、自填信息</w:t>
            </w:r>
          </w:p>
        </w:tc>
        <w:tc>
          <w:tcPr>
            <w:tcW w:w="4575" w:type="dxa"/>
            <w:noWrap w:val="0"/>
            <w:vAlign w:val="center"/>
          </w:tcPr>
          <w:p w14:paraId="0AC64FDB">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4"/>
                <w:szCs w:val="24"/>
                <w:highlight w:val="none"/>
                <w:lang w:val="en-US" w:eastAsia="zh-CN"/>
              </w:rPr>
            </w:pPr>
            <w:r>
              <w:rPr>
                <w:rFonts w:hint="eastAsia" w:asciiTheme="minorEastAsia" w:hAnsiTheme="minorEastAsia" w:eastAsiaTheme="minorEastAsia" w:cstheme="minorEastAsia"/>
                <w:b/>
                <w:bCs/>
                <w:color w:val="auto"/>
                <w:kern w:val="0"/>
                <w:sz w:val="24"/>
                <w:szCs w:val="24"/>
                <w:highlight w:val="none"/>
                <w:lang w:val="en-US" w:eastAsia="zh-CN"/>
              </w:rPr>
              <w:t>审查内容及方式</w:t>
            </w:r>
          </w:p>
        </w:tc>
        <w:tc>
          <w:tcPr>
            <w:tcW w:w="1606" w:type="dxa"/>
            <w:noWrap w:val="0"/>
            <w:vAlign w:val="center"/>
          </w:tcPr>
          <w:p w14:paraId="30C64F38">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4"/>
                <w:szCs w:val="24"/>
                <w:highlight w:val="none"/>
                <w:lang w:val="en-US" w:eastAsia="zh-CN"/>
              </w:rPr>
            </w:pPr>
            <w:r>
              <w:rPr>
                <w:rFonts w:hint="eastAsia" w:asciiTheme="minorEastAsia" w:hAnsiTheme="minorEastAsia" w:eastAsiaTheme="minorEastAsia" w:cstheme="minorEastAsia"/>
                <w:b/>
                <w:bCs/>
                <w:color w:val="auto"/>
                <w:kern w:val="0"/>
                <w:sz w:val="24"/>
                <w:szCs w:val="24"/>
                <w:highlight w:val="none"/>
                <w:lang w:val="en-US" w:eastAsia="zh-CN"/>
              </w:rPr>
              <w:t>审查情况</w:t>
            </w:r>
          </w:p>
        </w:tc>
      </w:tr>
      <w:tr w14:paraId="7595C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87" w:type="dxa"/>
            <w:noWrap w:val="0"/>
            <w:vAlign w:val="center"/>
          </w:tcPr>
          <w:p w14:paraId="4FD18D81">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1</w:t>
            </w:r>
          </w:p>
        </w:tc>
        <w:tc>
          <w:tcPr>
            <w:tcW w:w="2500" w:type="dxa"/>
            <w:noWrap w:val="0"/>
            <w:vAlign w:val="center"/>
          </w:tcPr>
          <w:p w14:paraId="37528979">
            <w:pPr>
              <w:keepNext w:val="0"/>
              <w:keepLines w:val="0"/>
              <w:pageBreakBefore w:val="0"/>
              <w:widowControl w:val="0"/>
              <w:kinsoku/>
              <w:wordWrap/>
              <w:overflowPunct/>
              <w:topLinePunct w:val="0"/>
              <w:bidi w:val="0"/>
              <w:spacing w:line="560" w:lineRule="exact"/>
              <w:ind w:left="239" w:leftChars="114"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sz w:val="24"/>
                <w:szCs w:val="24"/>
                <w:highlight w:val="none"/>
              </w:rPr>
              <w:t>具有独立承担民事责任的能力</w:t>
            </w:r>
          </w:p>
        </w:tc>
        <w:tc>
          <w:tcPr>
            <w:tcW w:w="4575" w:type="dxa"/>
            <w:noWrap w:val="0"/>
            <w:vAlign w:val="center"/>
          </w:tcPr>
          <w:p w14:paraId="684EA980">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审查内容：营业执照、法人身份证明</w:t>
            </w:r>
          </w:p>
        </w:tc>
        <w:tc>
          <w:tcPr>
            <w:tcW w:w="1606" w:type="dxa"/>
            <w:noWrap w:val="0"/>
            <w:vAlign w:val="center"/>
          </w:tcPr>
          <w:p w14:paraId="3AF79C7E">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zh-CN" w:eastAsia="zh-CN"/>
              </w:rPr>
            </w:pPr>
            <w:r>
              <w:rPr>
                <w:rFonts w:hint="eastAsia" w:asciiTheme="minorEastAsia" w:hAnsiTheme="minorEastAsia" w:eastAsiaTheme="minorEastAsia" w:cstheme="minorEastAsia"/>
                <w:i w:val="0"/>
                <w:iCs w:val="0"/>
                <w:caps w:val="0"/>
                <w:color w:val="auto"/>
                <w:spacing w:val="0"/>
                <w:sz w:val="24"/>
                <w:szCs w:val="24"/>
                <w:highlight w:val="none"/>
                <w:lang w:val="zh-CN" w:eastAsia="zh-CN"/>
              </w:rPr>
              <w:t>口符合</w:t>
            </w:r>
          </w:p>
          <w:p w14:paraId="5F792A66">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zh-CN" w:eastAsia="zh-CN"/>
              </w:rPr>
            </w:pPr>
            <w:r>
              <w:rPr>
                <w:rFonts w:hint="eastAsia" w:asciiTheme="minorEastAsia" w:hAnsiTheme="minorEastAsia" w:eastAsiaTheme="minorEastAsia" w:cstheme="minorEastAsia"/>
                <w:i w:val="0"/>
                <w:iCs w:val="0"/>
                <w:caps w:val="0"/>
                <w:color w:val="auto"/>
                <w:spacing w:val="0"/>
                <w:sz w:val="24"/>
                <w:szCs w:val="24"/>
                <w:highlight w:val="none"/>
                <w:lang w:val="zh-CN" w:eastAsia="zh-CN"/>
              </w:rPr>
              <w:t>口不符合</w:t>
            </w:r>
          </w:p>
        </w:tc>
      </w:tr>
      <w:tr w14:paraId="41A3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87" w:type="dxa"/>
            <w:noWrap w:val="0"/>
            <w:vAlign w:val="center"/>
          </w:tcPr>
          <w:p w14:paraId="7EA29178">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2</w:t>
            </w:r>
          </w:p>
        </w:tc>
        <w:tc>
          <w:tcPr>
            <w:tcW w:w="2500" w:type="dxa"/>
            <w:noWrap w:val="0"/>
            <w:vAlign w:val="center"/>
          </w:tcPr>
          <w:p w14:paraId="089BC139">
            <w:pPr>
              <w:keepNext w:val="0"/>
              <w:keepLines w:val="0"/>
              <w:pageBreakBefore w:val="0"/>
              <w:widowControl w:val="0"/>
              <w:kinsoku/>
              <w:wordWrap/>
              <w:overflowPunct/>
              <w:topLinePunct w:val="0"/>
              <w:bidi w:val="0"/>
              <w:spacing w:line="560" w:lineRule="exact"/>
              <w:ind w:left="239" w:leftChars="114"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rPr>
              <w:t>具有良好的商业信誉和健全的财务会计制度</w:t>
            </w:r>
            <w:r>
              <w:rPr>
                <w:rFonts w:hint="eastAsia" w:asciiTheme="minorEastAsia" w:hAnsiTheme="minorEastAsia" w:eastAsiaTheme="minorEastAsia" w:cstheme="minorEastAsia"/>
                <w:i w:val="0"/>
                <w:iCs w:val="0"/>
                <w:caps w:val="0"/>
                <w:color w:val="auto"/>
                <w:spacing w:val="0"/>
                <w:sz w:val="24"/>
                <w:szCs w:val="24"/>
                <w:highlight w:val="none"/>
                <w:lang w:eastAsia="zh-CN"/>
              </w:rPr>
              <w:t>。</w:t>
            </w:r>
          </w:p>
        </w:tc>
        <w:tc>
          <w:tcPr>
            <w:tcW w:w="4575" w:type="dxa"/>
            <w:noWrap w:val="0"/>
            <w:vAlign w:val="center"/>
          </w:tcPr>
          <w:p w14:paraId="0A686B69">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审查内容：</w:t>
            </w:r>
            <w:r>
              <w:rPr>
                <w:rFonts w:hint="eastAsia" w:asciiTheme="minorEastAsia" w:hAnsiTheme="minorEastAsia" w:eastAsiaTheme="minorEastAsia" w:cstheme="minorEastAsia"/>
                <w:b w:val="0"/>
                <w:bCs w:val="0"/>
                <w:i w:val="0"/>
                <w:iCs w:val="0"/>
                <w:caps w:val="0"/>
                <w:color w:val="auto"/>
                <w:spacing w:val="0"/>
                <w:sz w:val="24"/>
                <w:szCs w:val="24"/>
                <w:highlight w:val="none"/>
                <w:lang w:eastAsia="zh-CN"/>
              </w:rPr>
              <w:t>提供参加本次招标活动上年度的审计报告或提供近期内任意时间段的银行资信证明</w:t>
            </w:r>
          </w:p>
        </w:tc>
        <w:tc>
          <w:tcPr>
            <w:tcW w:w="1606" w:type="dxa"/>
            <w:noWrap w:val="0"/>
            <w:vAlign w:val="center"/>
          </w:tcPr>
          <w:p w14:paraId="1F0C8E42">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zh-CN" w:eastAsia="zh-CN"/>
              </w:rPr>
            </w:pPr>
            <w:r>
              <w:rPr>
                <w:rFonts w:hint="eastAsia" w:asciiTheme="minorEastAsia" w:hAnsiTheme="minorEastAsia" w:eastAsiaTheme="minorEastAsia" w:cstheme="minorEastAsia"/>
                <w:i w:val="0"/>
                <w:iCs w:val="0"/>
                <w:caps w:val="0"/>
                <w:color w:val="auto"/>
                <w:spacing w:val="0"/>
                <w:sz w:val="24"/>
                <w:szCs w:val="24"/>
                <w:highlight w:val="none"/>
                <w:lang w:val="zh-CN" w:eastAsia="zh-CN"/>
              </w:rPr>
              <w:t>口符合</w:t>
            </w:r>
          </w:p>
          <w:p w14:paraId="7A46FC1C">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zh-CN" w:eastAsia="zh-CN"/>
              </w:rPr>
              <w:t>口不符合</w:t>
            </w:r>
          </w:p>
        </w:tc>
      </w:tr>
      <w:tr w14:paraId="4E9D2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87" w:type="dxa"/>
            <w:noWrap w:val="0"/>
            <w:vAlign w:val="center"/>
          </w:tcPr>
          <w:p w14:paraId="5125FDFD">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3</w:t>
            </w:r>
          </w:p>
        </w:tc>
        <w:tc>
          <w:tcPr>
            <w:tcW w:w="2500" w:type="dxa"/>
            <w:noWrap w:val="0"/>
            <w:vAlign w:val="center"/>
          </w:tcPr>
          <w:p w14:paraId="38BDEFC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239" w:leftChars="114" w:right="0" w:firstLine="0" w:firstLineChars="0"/>
              <w:jc w:val="lef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rPr>
              <w:t>具有依法缴纳税收和社会保障资金的良好记录；</w:t>
            </w:r>
          </w:p>
        </w:tc>
        <w:tc>
          <w:tcPr>
            <w:tcW w:w="4575" w:type="dxa"/>
            <w:noWrap w:val="0"/>
            <w:vAlign w:val="center"/>
          </w:tcPr>
          <w:p w14:paraId="24F336D7">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审查内容：</w:t>
            </w:r>
            <w:r>
              <w:rPr>
                <w:rFonts w:hint="eastAsia" w:asciiTheme="minorEastAsia" w:hAnsiTheme="minorEastAsia" w:eastAsiaTheme="minorEastAsia" w:cstheme="minorEastAsia"/>
                <w:i w:val="0"/>
                <w:iCs w:val="0"/>
                <w:caps w:val="0"/>
                <w:color w:val="auto"/>
                <w:spacing w:val="0"/>
                <w:sz w:val="24"/>
                <w:szCs w:val="24"/>
                <w:highlight w:val="none"/>
              </w:rPr>
              <w:t>提供</w:t>
            </w:r>
            <w:r>
              <w:rPr>
                <w:rFonts w:hint="eastAsia" w:asciiTheme="minorEastAsia" w:hAnsiTheme="minorEastAsia" w:eastAsiaTheme="minorEastAsia" w:cstheme="minorEastAsia"/>
                <w:i w:val="0"/>
                <w:iCs w:val="0"/>
                <w:caps w:val="0"/>
                <w:color w:val="auto"/>
                <w:spacing w:val="0"/>
                <w:sz w:val="24"/>
                <w:szCs w:val="24"/>
                <w:highlight w:val="none"/>
                <w:lang w:eastAsia="zh-CN"/>
              </w:rPr>
              <w:t>承诺函</w:t>
            </w:r>
            <w:r>
              <w:rPr>
                <w:rFonts w:hint="eastAsia" w:asciiTheme="minorEastAsia" w:hAnsiTheme="minorEastAsia" w:eastAsiaTheme="minorEastAsia" w:cstheme="minorEastAsia"/>
                <w:i w:val="0"/>
                <w:iCs w:val="0"/>
                <w:caps w:val="0"/>
                <w:color w:val="auto"/>
                <w:spacing w:val="0"/>
                <w:sz w:val="24"/>
                <w:szCs w:val="24"/>
                <w:highlight w:val="none"/>
              </w:rPr>
              <w:t>及参加本次</w:t>
            </w:r>
            <w:r>
              <w:rPr>
                <w:rFonts w:hint="eastAsia" w:asciiTheme="minorEastAsia" w:hAnsiTheme="minorEastAsia" w:eastAsiaTheme="minorEastAsia" w:cstheme="minorEastAsia"/>
                <w:i w:val="0"/>
                <w:iCs w:val="0"/>
                <w:caps w:val="0"/>
                <w:color w:val="auto"/>
                <w:spacing w:val="0"/>
                <w:sz w:val="24"/>
                <w:szCs w:val="24"/>
                <w:highlight w:val="none"/>
                <w:lang w:eastAsia="zh-CN"/>
              </w:rPr>
              <w:t>招标活动</w:t>
            </w:r>
            <w:r>
              <w:rPr>
                <w:rFonts w:hint="eastAsia" w:asciiTheme="minorEastAsia" w:hAnsiTheme="minorEastAsia" w:eastAsiaTheme="minorEastAsia" w:cstheme="minorEastAsia"/>
                <w:i w:val="0"/>
                <w:iCs w:val="0"/>
                <w:caps w:val="0"/>
                <w:color w:val="auto"/>
                <w:spacing w:val="0"/>
                <w:sz w:val="24"/>
                <w:szCs w:val="24"/>
                <w:highlight w:val="none"/>
              </w:rPr>
              <w:t>前一年内至少三个月依法缴纳税收（如申报表/税票/缴款书）和社会保障资金（如申报表/缴款书）的有效证明材料</w:t>
            </w:r>
          </w:p>
        </w:tc>
        <w:tc>
          <w:tcPr>
            <w:tcW w:w="1606" w:type="dxa"/>
            <w:noWrap w:val="0"/>
            <w:vAlign w:val="center"/>
          </w:tcPr>
          <w:p w14:paraId="3D6F97C2">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zh-CN" w:eastAsia="zh-CN"/>
              </w:rPr>
            </w:pPr>
            <w:r>
              <w:rPr>
                <w:rFonts w:hint="eastAsia" w:asciiTheme="minorEastAsia" w:hAnsiTheme="minorEastAsia" w:eastAsiaTheme="minorEastAsia" w:cstheme="minorEastAsia"/>
                <w:i w:val="0"/>
                <w:iCs w:val="0"/>
                <w:caps w:val="0"/>
                <w:color w:val="auto"/>
                <w:spacing w:val="0"/>
                <w:sz w:val="24"/>
                <w:szCs w:val="24"/>
                <w:highlight w:val="none"/>
                <w:lang w:val="zh-CN" w:eastAsia="zh-CN"/>
              </w:rPr>
              <w:t>口符合</w:t>
            </w:r>
          </w:p>
          <w:p w14:paraId="7A5D2B54">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zh-CN" w:eastAsia="zh-CN"/>
              </w:rPr>
              <w:t>口不符合</w:t>
            </w:r>
          </w:p>
        </w:tc>
      </w:tr>
      <w:tr w14:paraId="2E7CD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7" w:type="dxa"/>
            <w:noWrap w:val="0"/>
            <w:vAlign w:val="center"/>
          </w:tcPr>
          <w:p w14:paraId="7E65585A">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4</w:t>
            </w:r>
          </w:p>
        </w:tc>
        <w:tc>
          <w:tcPr>
            <w:tcW w:w="2500" w:type="dxa"/>
            <w:noWrap w:val="0"/>
            <w:vAlign w:val="center"/>
          </w:tcPr>
          <w:p w14:paraId="4D9F9DC8">
            <w:pPr>
              <w:keepNext w:val="0"/>
              <w:keepLines w:val="0"/>
              <w:pageBreakBefore w:val="0"/>
              <w:widowControl w:val="0"/>
              <w:kinsoku/>
              <w:wordWrap/>
              <w:overflowPunct/>
              <w:topLinePunct w:val="0"/>
              <w:bidi w:val="0"/>
              <w:spacing w:line="560" w:lineRule="exact"/>
              <w:ind w:firstLine="240" w:firstLineChars="100"/>
              <w:jc w:val="lef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其他特殊要求</w:t>
            </w:r>
          </w:p>
        </w:tc>
        <w:tc>
          <w:tcPr>
            <w:tcW w:w="4575" w:type="dxa"/>
            <w:noWrap w:val="0"/>
            <w:vAlign w:val="center"/>
          </w:tcPr>
          <w:p w14:paraId="4E0D8BB7">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审查内容：</w:t>
            </w:r>
          </w:p>
          <w:p w14:paraId="0C9A7BF0">
            <w:pPr>
              <w:keepNext w:val="0"/>
              <w:keepLines w:val="0"/>
              <w:pageBreakBefore w:val="0"/>
              <w:widowControl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投标单位</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参加采购活动前两年内，在食品生产经营活动中，未受到刑事处罚或者责令停产停业、吊销证照，单次处罚金额从重且金额≥2万元的行政处罚，且未引起较大负面舆情；法定代表人及从事食品生产经营管理工作、担任食品安全管理的人员未受《中华人民共和国食品安全法》处罚</w:t>
            </w:r>
            <w:r>
              <w:rPr>
                <w:rFonts w:hint="eastAsia" w:asciiTheme="minorEastAsia" w:hAnsiTheme="minorEastAsia" w:eastAsiaTheme="minorEastAsia" w:cstheme="minorEastAsia"/>
                <w:i w:val="0"/>
                <w:iCs w:val="0"/>
                <w:caps w:val="0"/>
                <w:color w:val="auto"/>
                <w:spacing w:val="0"/>
                <w:sz w:val="24"/>
                <w:szCs w:val="24"/>
                <w:highlight w:val="none"/>
                <w:lang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提供承诺函</w:t>
            </w:r>
            <w:r>
              <w:rPr>
                <w:rFonts w:hint="eastAsia" w:asciiTheme="minorEastAsia" w:hAnsiTheme="minorEastAsia" w:eastAsiaTheme="minorEastAsia" w:cstheme="minorEastAsia"/>
                <w:i w:val="0"/>
                <w:iCs w:val="0"/>
                <w:caps w:val="0"/>
                <w:color w:val="auto"/>
                <w:spacing w:val="0"/>
                <w:sz w:val="24"/>
                <w:szCs w:val="24"/>
                <w:highlight w:val="none"/>
                <w:lang w:eastAsia="zh-CN"/>
              </w:rPr>
              <w:t>）；</w:t>
            </w:r>
            <w:r>
              <w:rPr>
                <w:rFonts w:hint="eastAsia" w:asciiTheme="minorEastAsia" w:hAnsiTheme="minorEastAsia" w:eastAsiaTheme="minorEastAsia" w:cstheme="minorEastAsia"/>
                <w:b/>
                <w:bCs/>
                <w:i w:val="0"/>
                <w:iCs w:val="0"/>
                <w:caps w:val="0"/>
                <w:color w:val="auto"/>
                <w:spacing w:val="0"/>
                <w:sz w:val="24"/>
                <w:szCs w:val="24"/>
                <w:highlight w:val="none"/>
              </w:rPr>
              <w:t>在国家市场监督管理总局食品安全抽检公布结果查询系统</w:t>
            </w:r>
            <w:r>
              <w:rPr>
                <w:rFonts w:hint="eastAsia" w:asciiTheme="minorEastAsia" w:hAnsiTheme="minorEastAsia" w:eastAsiaTheme="minorEastAsia" w:cstheme="minorEastAsia"/>
                <w:i w:val="0"/>
                <w:iCs w:val="0"/>
                <w:caps w:val="0"/>
                <w:color w:val="auto"/>
                <w:spacing w:val="0"/>
                <w:sz w:val="24"/>
                <w:szCs w:val="24"/>
                <w:highlight w:val="none"/>
              </w:rPr>
              <w:t>（https://spcjsac.gsxt.gov.cn/）</w:t>
            </w:r>
          </w:p>
          <w:p w14:paraId="56B0C157">
            <w:pPr>
              <w:keepNext w:val="0"/>
              <w:keepLines w:val="0"/>
              <w:pageBreakBefore w:val="0"/>
              <w:widowControl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参加本次招标</w:t>
            </w:r>
            <w:r>
              <w:rPr>
                <w:rFonts w:hint="eastAsia" w:asciiTheme="minorEastAsia" w:hAnsiTheme="minorEastAsia" w:eastAsiaTheme="minorEastAsia" w:cstheme="minorEastAsia"/>
                <w:i w:val="0"/>
                <w:iCs w:val="0"/>
                <w:caps w:val="0"/>
                <w:color w:val="auto"/>
                <w:spacing w:val="0"/>
                <w:sz w:val="24"/>
                <w:szCs w:val="24"/>
                <w:highlight w:val="none"/>
              </w:rPr>
              <w:t>活动前一年</w:t>
            </w:r>
            <w:r>
              <w:rPr>
                <w:rFonts w:hint="eastAsia" w:asciiTheme="minorEastAsia" w:hAnsiTheme="minorEastAsia" w:eastAsiaTheme="minorEastAsia" w:cstheme="minorEastAsia"/>
                <w:i w:val="0"/>
                <w:iCs w:val="0"/>
                <w:caps w:val="0"/>
                <w:color w:val="auto"/>
                <w:spacing w:val="0"/>
                <w:sz w:val="24"/>
                <w:szCs w:val="24"/>
                <w:highlight w:val="none"/>
                <w:lang w:val="en-US" w:eastAsia="zh-CN"/>
              </w:rPr>
              <w:t>内</w:t>
            </w:r>
            <w:r>
              <w:rPr>
                <w:rFonts w:hint="eastAsia" w:asciiTheme="minorEastAsia" w:hAnsiTheme="minorEastAsia" w:eastAsiaTheme="minorEastAsia" w:cstheme="minorEastAsia"/>
                <w:i w:val="0"/>
                <w:iCs w:val="0"/>
                <w:caps w:val="0"/>
                <w:color w:val="auto"/>
                <w:spacing w:val="0"/>
                <w:sz w:val="24"/>
                <w:szCs w:val="24"/>
                <w:highlight w:val="none"/>
                <w:lang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报名截止前</w:t>
            </w:r>
            <w:r>
              <w:rPr>
                <w:rFonts w:hint="eastAsia" w:asciiTheme="minorEastAsia" w:hAnsiTheme="minorEastAsia" w:eastAsiaTheme="minorEastAsia" w:cstheme="minorEastAsia"/>
                <w:i w:val="0"/>
                <w:iCs w:val="0"/>
                <w:caps w:val="0"/>
                <w:color w:val="auto"/>
                <w:spacing w:val="0"/>
                <w:sz w:val="24"/>
                <w:szCs w:val="24"/>
                <w:highlight w:val="none"/>
                <w:lang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无</w:t>
            </w:r>
            <w:r>
              <w:rPr>
                <w:rFonts w:hint="eastAsia" w:asciiTheme="minorEastAsia" w:hAnsiTheme="minorEastAsia" w:eastAsiaTheme="minorEastAsia" w:cstheme="minorEastAsia"/>
                <w:i w:val="0"/>
                <w:iCs w:val="0"/>
                <w:caps w:val="0"/>
                <w:color w:val="auto"/>
                <w:spacing w:val="0"/>
                <w:sz w:val="24"/>
                <w:szCs w:val="24"/>
                <w:highlight w:val="none"/>
              </w:rPr>
              <w:t>抽检不合格批次证明、农业农村部门的食用农产品监督抽检信息证明</w:t>
            </w:r>
            <w:r>
              <w:rPr>
                <w:rFonts w:hint="eastAsia" w:asciiTheme="minorEastAsia" w:hAnsiTheme="minorEastAsia" w:eastAsiaTheme="minorEastAsia" w:cstheme="minorEastAsia"/>
                <w:i w:val="0"/>
                <w:iCs w:val="0"/>
                <w:caps w:val="0"/>
                <w:color w:val="auto"/>
                <w:spacing w:val="0"/>
                <w:sz w:val="24"/>
                <w:szCs w:val="24"/>
                <w:highlight w:val="none"/>
                <w:lang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提供证明材料或承诺书</w:t>
            </w:r>
            <w:r>
              <w:rPr>
                <w:rFonts w:hint="eastAsia" w:asciiTheme="minorEastAsia" w:hAnsiTheme="minorEastAsia" w:eastAsiaTheme="minorEastAsia" w:cstheme="minorEastAsia"/>
                <w:i w:val="0"/>
                <w:iCs w:val="0"/>
                <w:caps w:val="0"/>
                <w:color w:val="auto"/>
                <w:spacing w:val="0"/>
                <w:sz w:val="24"/>
                <w:szCs w:val="24"/>
                <w:highlight w:val="none"/>
                <w:lang w:eastAsia="zh-CN"/>
              </w:rPr>
              <w:t>）；</w:t>
            </w:r>
          </w:p>
          <w:p w14:paraId="0F14214A">
            <w:pPr>
              <w:keepNext w:val="0"/>
              <w:keepLines w:val="0"/>
              <w:pageBreakBefore w:val="0"/>
              <w:widowControl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rPr>
              <w:t>未被“信用中国”网站（www.creditchina.gov.cn）列入失信执行人、重大税收违法案件当事人名单、严重违法失信行为记录名单</w:t>
            </w:r>
            <w:r>
              <w:rPr>
                <w:rFonts w:hint="eastAsia" w:asciiTheme="minorEastAsia" w:hAnsiTheme="minorEastAsia" w:eastAsiaTheme="minorEastAsia" w:cstheme="minorEastAsia"/>
                <w:i w:val="0"/>
                <w:iCs w:val="0"/>
                <w:caps w:val="0"/>
                <w:color w:val="auto"/>
                <w:spacing w:val="0"/>
                <w:sz w:val="24"/>
                <w:szCs w:val="24"/>
                <w:highlight w:val="none"/>
                <w:lang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提供信用中国网站的信用报告</w:t>
            </w:r>
            <w:r>
              <w:rPr>
                <w:rFonts w:hint="eastAsia" w:asciiTheme="minorEastAsia" w:hAnsiTheme="minorEastAsia" w:eastAsiaTheme="minorEastAsia" w:cstheme="minorEastAsia"/>
                <w:i w:val="0"/>
                <w:iCs w:val="0"/>
                <w:caps w:val="0"/>
                <w:color w:val="auto"/>
                <w:spacing w:val="0"/>
                <w:sz w:val="24"/>
                <w:szCs w:val="24"/>
                <w:highlight w:val="none"/>
                <w:lang w:eastAsia="zh-CN"/>
              </w:rPr>
              <w:t>）</w:t>
            </w:r>
            <w:r>
              <w:rPr>
                <w:rFonts w:hint="eastAsia" w:asciiTheme="minorEastAsia" w:hAnsiTheme="minorEastAsia" w:eastAsiaTheme="minorEastAsia" w:cstheme="minorEastAsia"/>
                <w:i w:val="0"/>
                <w:iCs w:val="0"/>
                <w:caps w:val="0"/>
                <w:color w:val="auto"/>
                <w:spacing w:val="0"/>
                <w:sz w:val="24"/>
                <w:szCs w:val="24"/>
                <w:highlight w:val="none"/>
              </w:rPr>
              <w:t>；参加</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本次</w:t>
            </w:r>
            <w:r>
              <w:rPr>
                <w:rFonts w:hint="eastAsia" w:asciiTheme="minorEastAsia" w:hAnsiTheme="minorEastAsia" w:eastAsiaTheme="minorEastAsia" w:cstheme="minorEastAsia"/>
                <w:i w:val="0"/>
                <w:iCs w:val="0"/>
                <w:caps w:val="0"/>
                <w:color w:val="auto"/>
                <w:spacing w:val="0"/>
                <w:sz w:val="24"/>
                <w:szCs w:val="24"/>
                <w:highlight w:val="none"/>
                <w:lang w:eastAsia="zh-CN"/>
              </w:rPr>
              <w:t>招标活动</w:t>
            </w:r>
            <w:r>
              <w:rPr>
                <w:rFonts w:hint="eastAsia" w:asciiTheme="minorEastAsia" w:hAnsiTheme="minorEastAsia" w:eastAsiaTheme="minorEastAsia" w:cstheme="minorEastAsia"/>
                <w:i w:val="0"/>
                <w:iCs w:val="0"/>
                <w:caps w:val="0"/>
                <w:color w:val="auto"/>
                <w:spacing w:val="0"/>
                <w:sz w:val="24"/>
                <w:szCs w:val="24"/>
                <w:highlight w:val="none"/>
              </w:rPr>
              <w:t>前三年内</w:t>
            </w:r>
            <w:r>
              <w:rPr>
                <w:rFonts w:hint="eastAsia" w:asciiTheme="minorEastAsia" w:hAnsiTheme="minorEastAsia" w:eastAsiaTheme="minorEastAsia" w:cstheme="minorEastAsia"/>
                <w:i w:val="0"/>
                <w:iCs w:val="0"/>
                <w:caps w:val="0"/>
                <w:color w:val="auto"/>
                <w:spacing w:val="0"/>
                <w:sz w:val="24"/>
                <w:szCs w:val="24"/>
                <w:highlight w:val="none"/>
                <w:lang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报名截止前</w:t>
            </w:r>
            <w:r>
              <w:rPr>
                <w:rFonts w:hint="eastAsia" w:asciiTheme="minorEastAsia" w:hAnsiTheme="minorEastAsia" w:eastAsiaTheme="minorEastAsia" w:cstheme="minorEastAsia"/>
                <w:i w:val="0"/>
                <w:iCs w:val="0"/>
                <w:caps w:val="0"/>
                <w:color w:val="auto"/>
                <w:spacing w:val="0"/>
                <w:sz w:val="24"/>
                <w:szCs w:val="24"/>
                <w:highlight w:val="none"/>
                <w:lang w:eastAsia="zh-CN"/>
              </w:rPr>
              <w:t>）</w:t>
            </w:r>
            <w:r>
              <w:rPr>
                <w:rFonts w:hint="eastAsia" w:asciiTheme="minorEastAsia" w:hAnsiTheme="minorEastAsia" w:eastAsiaTheme="minorEastAsia" w:cstheme="minorEastAsia"/>
                <w:b/>
                <w:bCs/>
                <w:i w:val="0"/>
                <w:iCs w:val="0"/>
                <w:caps w:val="0"/>
                <w:color w:val="000000" w:themeColor="text1"/>
                <w:spacing w:val="0"/>
                <w:sz w:val="24"/>
                <w:szCs w:val="24"/>
                <w:highlight w:val="none"/>
                <w14:textFill>
                  <w14:solidFill>
                    <w14:schemeClr w14:val="tx1"/>
                  </w14:solidFill>
                </w14:textFill>
              </w:rPr>
              <w:t>无食品安全事故、没有引发较大负面舆情</w:t>
            </w:r>
            <w:r>
              <w:rPr>
                <w:rFonts w:hint="eastAsia" w:asciiTheme="minorEastAsia" w:hAnsiTheme="minorEastAsia" w:eastAsiaTheme="minorEastAsia" w:cstheme="minorEastAsia"/>
                <w:i w:val="0"/>
                <w:iCs w:val="0"/>
                <w:caps w:val="0"/>
                <w:color w:val="auto"/>
                <w:spacing w:val="0"/>
                <w:sz w:val="24"/>
                <w:szCs w:val="24"/>
                <w:highlight w:val="none"/>
                <w:lang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提供承诺函</w:t>
            </w:r>
            <w:r>
              <w:rPr>
                <w:rFonts w:hint="eastAsia" w:asciiTheme="minorEastAsia" w:hAnsiTheme="minorEastAsia" w:eastAsiaTheme="minorEastAsia" w:cstheme="minorEastAsia"/>
                <w:i w:val="0"/>
                <w:iCs w:val="0"/>
                <w:caps w:val="0"/>
                <w:color w:val="auto"/>
                <w:spacing w:val="0"/>
                <w:sz w:val="24"/>
                <w:szCs w:val="24"/>
                <w:highlight w:val="none"/>
                <w:lang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 xml:space="preserve"> </w:t>
            </w:r>
          </w:p>
          <w:p w14:paraId="2539799F">
            <w:pPr>
              <w:keepNext w:val="0"/>
              <w:keepLines w:val="0"/>
              <w:pageBreakBefore w:val="0"/>
              <w:widowControl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参加本次招标活动</w:t>
            </w:r>
            <w:r>
              <w:rPr>
                <w:rFonts w:hint="eastAsia" w:asciiTheme="minorEastAsia" w:hAnsiTheme="minorEastAsia" w:eastAsiaTheme="minorEastAsia" w:cstheme="minorEastAsia"/>
                <w:i w:val="0"/>
                <w:iCs w:val="0"/>
                <w:caps w:val="0"/>
                <w:color w:val="auto"/>
                <w:spacing w:val="0"/>
                <w:sz w:val="24"/>
                <w:szCs w:val="24"/>
                <w:highlight w:val="none"/>
              </w:rPr>
              <w:t>近三年内</w:t>
            </w:r>
            <w:r>
              <w:rPr>
                <w:rFonts w:hint="eastAsia" w:asciiTheme="minorEastAsia" w:hAnsiTheme="minorEastAsia" w:eastAsiaTheme="minorEastAsia" w:cstheme="minorEastAsia"/>
                <w:i w:val="0"/>
                <w:iCs w:val="0"/>
                <w:caps w:val="0"/>
                <w:color w:val="auto"/>
                <w:spacing w:val="0"/>
                <w:sz w:val="24"/>
                <w:szCs w:val="24"/>
                <w:highlight w:val="none"/>
                <w:lang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报名截止前</w:t>
            </w:r>
            <w:r>
              <w:rPr>
                <w:rFonts w:hint="eastAsia" w:asciiTheme="minorEastAsia" w:hAnsiTheme="minorEastAsia" w:eastAsiaTheme="minorEastAsia" w:cstheme="minorEastAsia"/>
                <w:i w:val="0"/>
                <w:iCs w:val="0"/>
                <w:caps w:val="0"/>
                <w:color w:val="auto"/>
                <w:spacing w:val="0"/>
                <w:sz w:val="24"/>
                <w:szCs w:val="24"/>
                <w:highlight w:val="none"/>
                <w:lang w:eastAsia="zh-CN"/>
              </w:rPr>
              <w:t>）</w:t>
            </w:r>
            <w:r>
              <w:rPr>
                <w:rFonts w:hint="eastAsia" w:asciiTheme="minorEastAsia" w:hAnsiTheme="minorEastAsia" w:eastAsiaTheme="minorEastAsia" w:cstheme="minorEastAsia"/>
                <w:i w:val="0"/>
                <w:iCs w:val="0"/>
                <w:caps w:val="0"/>
                <w:color w:val="auto"/>
                <w:spacing w:val="0"/>
                <w:sz w:val="24"/>
                <w:szCs w:val="24"/>
                <w:highlight w:val="none"/>
              </w:rPr>
              <w:t>未被相关招标主体单位或监管部门等启动食材配送退出机制</w:t>
            </w:r>
            <w:r>
              <w:rPr>
                <w:rFonts w:hint="eastAsia" w:asciiTheme="minorEastAsia" w:hAnsiTheme="minorEastAsia" w:eastAsiaTheme="minorEastAsia" w:cstheme="minorEastAsia"/>
                <w:i w:val="0"/>
                <w:iCs w:val="0"/>
                <w:caps w:val="0"/>
                <w:color w:val="auto"/>
                <w:spacing w:val="0"/>
                <w:sz w:val="24"/>
                <w:szCs w:val="24"/>
                <w:highlight w:val="none"/>
                <w:lang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提供承诺函</w:t>
            </w:r>
            <w:r>
              <w:rPr>
                <w:rFonts w:hint="eastAsia" w:asciiTheme="minorEastAsia" w:hAnsiTheme="minorEastAsia" w:eastAsiaTheme="minorEastAsia" w:cstheme="minorEastAsia"/>
                <w:i w:val="0"/>
                <w:iCs w:val="0"/>
                <w:caps w:val="0"/>
                <w:color w:val="auto"/>
                <w:spacing w:val="0"/>
                <w:sz w:val="24"/>
                <w:szCs w:val="24"/>
                <w:highlight w:val="none"/>
                <w:lang w:eastAsia="zh-CN"/>
              </w:rPr>
              <w:t>）</w:t>
            </w:r>
            <w:r>
              <w:rPr>
                <w:rFonts w:hint="eastAsia" w:asciiTheme="minorEastAsia" w:hAnsiTheme="minorEastAsia" w:eastAsiaTheme="minorEastAsia" w:cstheme="minorEastAsia"/>
                <w:i w:val="0"/>
                <w:iCs w:val="0"/>
                <w:caps w:val="0"/>
                <w:color w:val="auto"/>
                <w:spacing w:val="0"/>
                <w:sz w:val="24"/>
                <w:szCs w:val="24"/>
                <w:highlight w:val="none"/>
              </w:rPr>
              <w:t>。</w:t>
            </w:r>
            <w:r>
              <w:rPr>
                <w:rFonts w:hint="eastAsia" w:asciiTheme="minorEastAsia" w:hAnsiTheme="minorEastAsia" w:eastAsiaTheme="minorEastAsia" w:cstheme="minorEastAsia"/>
                <w:b/>
                <w:bCs/>
                <w:i w:val="0"/>
                <w:iCs w:val="0"/>
                <w:caps w:val="0"/>
                <w:color w:val="auto"/>
                <w:spacing w:val="0"/>
                <w:sz w:val="24"/>
                <w:szCs w:val="24"/>
                <w:highlight w:val="none"/>
                <w:lang w:eastAsia="zh-CN"/>
              </w:rPr>
              <w:t>(</w:t>
            </w:r>
            <w:r>
              <w:rPr>
                <w:rFonts w:hint="eastAsia" w:asciiTheme="minorEastAsia" w:hAnsiTheme="minorEastAsia" w:eastAsiaTheme="minorEastAsia" w:cstheme="minorEastAsia"/>
                <w:b/>
                <w:bCs/>
                <w:i w:val="0"/>
                <w:iCs w:val="0"/>
                <w:caps w:val="0"/>
                <w:color w:val="auto"/>
                <w:spacing w:val="0"/>
                <w:sz w:val="24"/>
                <w:szCs w:val="24"/>
                <w:highlight w:val="none"/>
              </w:rPr>
              <w:t>若</w:t>
            </w:r>
            <w:r>
              <w:rPr>
                <w:rFonts w:hint="eastAsia" w:asciiTheme="minorEastAsia" w:hAnsiTheme="minorEastAsia" w:eastAsiaTheme="minorEastAsia" w:cstheme="minorEastAsia"/>
                <w:b/>
                <w:bCs/>
                <w:i w:val="0"/>
                <w:iCs w:val="0"/>
                <w:caps w:val="0"/>
                <w:color w:val="auto"/>
                <w:spacing w:val="0"/>
                <w:sz w:val="24"/>
                <w:szCs w:val="24"/>
                <w:highlight w:val="none"/>
                <w:lang w:eastAsia="zh-CN"/>
              </w:rPr>
              <w:t>投标单位</w:t>
            </w:r>
            <w:r>
              <w:rPr>
                <w:rFonts w:hint="eastAsia" w:asciiTheme="minorEastAsia" w:hAnsiTheme="minorEastAsia" w:eastAsiaTheme="minorEastAsia" w:cstheme="minorEastAsia"/>
                <w:b/>
                <w:bCs/>
                <w:i w:val="0"/>
                <w:iCs w:val="0"/>
                <w:caps w:val="0"/>
                <w:color w:val="auto"/>
                <w:spacing w:val="0"/>
                <w:sz w:val="24"/>
                <w:szCs w:val="24"/>
                <w:highlight w:val="none"/>
              </w:rPr>
              <w:t>承诺不属实，一经查实将取消投标资格或入选候选资格，由此产生的损失由失信</w:t>
            </w:r>
            <w:r>
              <w:rPr>
                <w:rFonts w:hint="eastAsia" w:asciiTheme="minorEastAsia" w:hAnsiTheme="minorEastAsia" w:eastAsiaTheme="minorEastAsia" w:cstheme="minorEastAsia"/>
                <w:b/>
                <w:bCs/>
                <w:i w:val="0"/>
                <w:iCs w:val="0"/>
                <w:caps w:val="0"/>
                <w:color w:val="auto"/>
                <w:spacing w:val="0"/>
                <w:sz w:val="24"/>
                <w:szCs w:val="24"/>
                <w:highlight w:val="none"/>
                <w:lang w:eastAsia="zh-CN"/>
              </w:rPr>
              <w:t>投标单位</w:t>
            </w:r>
            <w:r>
              <w:rPr>
                <w:rFonts w:hint="eastAsia" w:asciiTheme="minorEastAsia" w:hAnsiTheme="minorEastAsia" w:eastAsiaTheme="minorEastAsia" w:cstheme="minorEastAsia"/>
                <w:b/>
                <w:bCs/>
                <w:i w:val="0"/>
                <w:iCs w:val="0"/>
                <w:caps w:val="0"/>
                <w:color w:val="auto"/>
                <w:spacing w:val="0"/>
                <w:sz w:val="24"/>
                <w:szCs w:val="24"/>
                <w:highlight w:val="none"/>
              </w:rPr>
              <w:t>自行承担。）</w:t>
            </w:r>
          </w:p>
        </w:tc>
        <w:tc>
          <w:tcPr>
            <w:tcW w:w="1606" w:type="dxa"/>
            <w:noWrap w:val="0"/>
            <w:vAlign w:val="center"/>
          </w:tcPr>
          <w:p w14:paraId="15B52498">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zh-CN" w:eastAsia="zh-CN"/>
              </w:rPr>
            </w:pPr>
            <w:r>
              <w:rPr>
                <w:rFonts w:hint="eastAsia" w:asciiTheme="minorEastAsia" w:hAnsiTheme="minorEastAsia" w:eastAsiaTheme="minorEastAsia" w:cstheme="minorEastAsia"/>
                <w:i w:val="0"/>
                <w:iCs w:val="0"/>
                <w:caps w:val="0"/>
                <w:color w:val="auto"/>
                <w:spacing w:val="0"/>
                <w:sz w:val="24"/>
                <w:szCs w:val="24"/>
                <w:highlight w:val="none"/>
                <w:lang w:val="zh-CN" w:eastAsia="zh-CN"/>
              </w:rPr>
              <w:t>口符合</w:t>
            </w:r>
          </w:p>
          <w:p w14:paraId="234C6AAD">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zh-CN" w:eastAsia="zh-CN"/>
              </w:rPr>
              <w:t>口不符合</w:t>
            </w:r>
          </w:p>
        </w:tc>
      </w:tr>
      <w:tr w14:paraId="218EC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87" w:type="dxa"/>
            <w:vMerge w:val="restart"/>
            <w:noWrap w:val="0"/>
            <w:vAlign w:val="center"/>
          </w:tcPr>
          <w:p w14:paraId="64F5E55B">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5</w:t>
            </w:r>
          </w:p>
        </w:tc>
        <w:tc>
          <w:tcPr>
            <w:tcW w:w="2500" w:type="dxa"/>
            <w:noWrap w:val="0"/>
            <w:vAlign w:val="center"/>
          </w:tcPr>
          <w:p w14:paraId="6BF71DB6">
            <w:pPr>
              <w:keepNext w:val="0"/>
              <w:keepLines w:val="0"/>
              <w:pageBreakBefore w:val="0"/>
              <w:widowControl w:val="0"/>
              <w:kinsoku/>
              <w:wordWrap/>
              <w:overflowPunct/>
              <w:topLinePunct w:val="0"/>
              <w:bidi w:val="0"/>
              <w:spacing w:line="560" w:lineRule="exact"/>
              <w:ind w:firstLine="240" w:firstLineChars="100"/>
              <w:jc w:val="center"/>
              <w:textAlignment w:val="auto"/>
              <w:rPr>
                <w:rFonts w:hint="eastAsia" w:asciiTheme="minorEastAsia" w:hAnsiTheme="minorEastAsia" w:eastAsiaTheme="minorEastAsia" w:cstheme="minorEastAsia"/>
                <w:i w:val="0"/>
                <w:iCs w:val="0"/>
                <w:caps w:val="0"/>
                <w:color w:val="auto"/>
                <w:spacing w:val="0"/>
                <w:sz w:val="24"/>
                <w:szCs w:val="24"/>
                <w:highlight w:val="none"/>
              </w:rPr>
            </w:pPr>
            <w:r>
              <w:rPr>
                <w:rFonts w:hint="eastAsia" w:asciiTheme="minorEastAsia" w:hAnsiTheme="minorEastAsia" w:eastAsiaTheme="minorEastAsia" w:cstheme="minorEastAsia"/>
                <w:i w:val="0"/>
                <w:iCs w:val="0"/>
                <w:caps w:val="0"/>
                <w:color w:val="auto"/>
                <w:spacing w:val="0"/>
                <w:sz w:val="24"/>
                <w:szCs w:val="24"/>
                <w:highlight w:val="none"/>
              </w:rPr>
              <w:t>法律、行政法规</w:t>
            </w:r>
          </w:p>
          <w:p w14:paraId="1FE2F69C">
            <w:pPr>
              <w:keepNext w:val="0"/>
              <w:keepLines w:val="0"/>
              <w:pageBreakBefore w:val="0"/>
              <w:widowControl w:val="0"/>
              <w:kinsoku/>
              <w:wordWrap/>
              <w:overflowPunct/>
              <w:topLinePunct w:val="0"/>
              <w:bidi w:val="0"/>
              <w:spacing w:line="560" w:lineRule="exact"/>
              <w:ind w:firstLine="240" w:firstLineChars="100"/>
              <w:jc w:val="center"/>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rPr>
              <w:t>规定的其他条件</w:t>
            </w:r>
          </w:p>
        </w:tc>
        <w:tc>
          <w:tcPr>
            <w:tcW w:w="4575" w:type="dxa"/>
            <w:noWrap w:val="0"/>
            <w:vAlign w:val="center"/>
          </w:tcPr>
          <w:p w14:paraId="37DBF777">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审查内容：</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提供承诺函</w:t>
            </w:r>
          </w:p>
        </w:tc>
        <w:tc>
          <w:tcPr>
            <w:tcW w:w="1606" w:type="dxa"/>
            <w:noWrap w:val="0"/>
            <w:vAlign w:val="center"/>
          </w:tcPr>
          <w:p w14:paraId="44EFE5C1">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zh-CN" w:eastAsia="zh-CN"/>
              </w:rPr>
            </w:pPr>
            <w:r>
              <w:rPr>
                <w:rFonts w:hint="eastAsia" w:asciiTheme="minorEastAsia" w:hAnsiTheme="minorEastAsia" w:eastAsiaTheme="minorEastAsia" w:cstheme="minorEastAsia"/>
                <w:i w:val="0"/>
                <w:iCs w:val="0"/>
                <w:caps w:val="0"/>
                <w:color w:val="auto"/>
                <w:spacing w:val="0"/>
                <w:sz w:val="24"/>
                <w:szCs w:val="24"/>
                <w:highlight w:val="none"/>
                <w:lang w:val="zh-CN" w:eastAsia="zh-CN"/>
              </w:rPr>
              <w:t>口符合</w:t>
            </w:r>
          </w:p>
          <w:p w14:paraId="023B9DF8">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zh-CN" w:eastAsia="zh-CN"/>
              </w:rPr>
              <w:t>口不符合</w:t>
            </w:r>
          </w:p>
        </w:tc>
      </w:tr>
      <w:tr w14:paraId="1B278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2" w:hRule="atLeast"/>
        </w:trPr>
        <w:tc>
          <w:tcPr>
            <w:tcW w:w="887" w:type="dxa"/>
            <w:vMerge w:val="continue"/>
            <w:noWrap w:val="0"/>
            <w:vAlign w:val="center"/>
          </w:tcPr>
          <w:p w14:paraId="7FB21F2D">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color w:val="auto"/>
                <w:kern w:val="0"/>
                <w:sz w:val="24"/>
                <w:szCs w:val="24"/>
                <w:highlight w:val="none"/>
                <w:lang w:val="en-US" w:eastAsia="zh-CN"/>
              </w:rPr>
            </w:pPr>
          </w:p>
        </w:tc>
        <w:tc>
          <w:tcPr>
            <w:tcW w:w="2500" w:type="dxa"/>
            <w:noWrap w:val="0"/>
            <w:vAlign w:val="center"/>
          </w:tcPr>
          <w:p w14:paraId="45DB8225">
            <w:pPr>
              <w:keepNext w:val="0"/>
              <w:keepLines w:val="0"/>
              <w:pageBreakBefore w:val="0"/>
              <w:widowControl w:val="0"/>
              <w:kinsoku/>
              <w:wordWrap/>
              <w:overflowPunct/>
              <w:topLinePunct w:val="0"/>
              <w:bidi w:val="0"/>
              <w:spacing w:line="560" w:lineRule="exact"/>
              <w:ind w:firstLine="240" w:firstLineChars="1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报名人员身份资料</w:t>
            </w:r>
          </w:p>
        </w:tc>
        <w:tc>
          <w:tcPr>
            <w:tcW w:w="4575" w:type="dxa"/>
            <w:noWrap w:val="0"/>
            <w:vAlign w:val="center"/>
          </w:tcPr>
          <w:p w14:paraId="547CBFFF">
            <w:pPr>
              <w:keepNext w:val="0"/>
              <w:keepLines w:val="0"/>
              <w:pageBreakBefore w:val="0"/>
              <w:widowControl w:val="0"/>
              <w:kinsoku/>
              <w:wordWrap/>
              <w:overflowPunct/>
              <w:topLinePunct w:val="0"/>
              <w:bidi w:val="0"/>
              <w:spacing w:line="560" w:lineRule="exact"/>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审查内容:提供投标单位法定代表人身份证复印件，如为授权委托参与投标报名的还需提供法定代表人授权委托书和授权委托人身份证复印件及授权委托人在投标单位的近期社保缴纳证明(报名人员须携带身份证原件至现场核查)</w:t>
            </w:r>
          </w:p>
        </w:tc>
        <w:tc>
          <w:tcPr>
            <w:tcW w:w="1606" w:type="dxa"/>
            <w:noWrap w:val="0"/>
            <w:vAlign w:val="center"/>
          </w:tcPr>
          <w:p w14:paraId="7DB74D93">
            <w:pPr>
              <w:keepNext w:val="0"/>
              <w:keepLines w:val="0"/>
              <w:pageBreakBefore w:val="0"/>
              <w:widowControl w:val="0"/>
              <w:kinsoku/>
              <w:wordWrap/>
              <w:overflowPunct/>
              <w:topLinePunct w:val="0"/>
              <w:bidi w:val="0"/>
              <w:spacing w:line="560" w:lineRule="exact"/>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口完整</w:t>
            </w:r>
          </w:p>
          <w:p w14:paraId="50829BD8">
            <w:pPr>
              <w:keepNext w:val="0"/>
              <w:keepLines w:val="0"/>
              <w:pageBreakBefore w:val="0"/>
              <w:widowControl w:val="0"/>
              <w:kinsoku/>
              <w:wordWrap/>
              <w:overflowPunct/>
              <w:topLinePunct w:val="0"/>
              <w:bidi w:val="0"/>
              <w:spacing w:line="560" w:lineRule="exact"/>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口不完整</w:t>
            </w:r>
          </w:p>
          <w:p w14:paraId="30941EF7">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zh-CN" w:eastAsia="zh-CN"/>
              </w:rPr>
            </w:pPr>
          </w:p>
        </w:tc>
      </w:tr>
    </w:tbl>
    <w:p w14:paraId="39FEDCC9">
      <w:pPr>
        <w:keepNext w:val="0"/>
        <w:keepLines w:val="0"/>
        <w:pageBreakBefore w:val="0"/>
        <w:widowControl w:val="0"/>
        <w:kinsoku/>
        <w:wordWrap/>
        <w:overflowPunct/>
        <w:topLinePunct w:val="0"/>
        <w:autoSpaceDE w:val="0"/>
        <w:autoSpaceDN w:val="0"/>
        <w:bidi w:val="0"/>
        <w:adjustRightInd/>
        <w:snapToGrid w:val="0"/>
        <w:spacing w:before="0" w:line="400" w:lineRule="exact"/>
        <w:ind w:left="0" w:right="0" w:rightChars="0" w:hanging="482" w:hangingChars="200"/>
        <w:jc w:val="both"/>
        <w:textAlignment w:val="auto"/>
        <w:rPr>
          <w:rFonts w:hint="eastAsia" w:asciiTheme="minorEastAsia" w:hAnsiTheme="minorEastAsia" w:eastAsiaTheme="minorEastAsia" w:cstheme="minorEastAsia"/>
          <w:b/>
          <w:bCs/>
          <w:i w:val="0"/>
          <w:iCs w:val="0"/>
          <w:color w:val="auto"/>
          <w:spacing w:val="0"/>
          <w:sz w:val="24"/>
          <w:szCs w:val="24"/>
          <w:highlight w:val="none"/>
          <w:u w:val="single"/>
          <w:lang w:val="en-US" w:eastAsia="zh-CN"/>
        </w:rPr>
      </w:pPr>
    </w:p>
    <w:p w14:paraId="24BC9573">
      <w:pPr>
        <w:keepNext w:val="0"/>
        <w:keepLines w:val="0"/>
        <w:pageBreakBefore w:val="0"/>
        <w:widowControl w:val="0"/>
        <w:kinsoku/>
        <w:wordWrap/>
        <w:overflowPunct/>
        <w:topLinePunct w:val="0"/>
        <w:autoSpaceDE w:val="0"/>
        <w:autoSpaceDN w:val="0"/>
        <w:bidi w:val="0"/>
        <w:adjustRightInd/>
        <w:snapToGrid w:val="0"/>
        <w:spacing w:before="0" w:line="400" w:lineRule="exact"/>
        <w:ind w:left="0" w:right="0" w:rightChars="0" w:hanging="482" w:hangingChars="200"/>
        <w:jc w:val="both"/>
        <w:textAlignment w:val="auto"/>
        <w:rPr>
          <w:rFonts w:hint="eastAsia" w:asciiTheme="minorEastAsia" w:hAnsiTheme="minorEastAsia" w:eastAsiaTheme="minorEastAsia" w:cstheme="minorEastAsia"/>
          <w:b w:val="0"/>
          <w:bCs w:val="0"/>
          <w:i w:val="0"/>
          <w:iCs w:val="0"/>
          <w:color w:val="auto"/>
          <w:spacing w:val="0"/>
          <w:kern w:val="2"/>
          <w:sz w:val="24"/>
          <w:szCs w:val="24"/>
          <w:highlight w:val="none"/>
          <w:u w:val="single"/>
          <w:lang w:val="en-US" w:eastAsia="zh-CN" w:bidi="zh-CN"/>
        </w:rPr>
      </w:pPr>
      <w:r>
        <w:rPr>
          <w:rFonts w:hint="eastAsia" w:asciiTheme="minorEastAsia" w:hAnsiTheme="minorEastAsia" w:eastAsiaTheme="minorEastAsia" w:cstheme="minorEastAsia"/>
          <w:b/>
          <w:bCs/>
          <w:i w:val="0"/>
          <w:iCs w:val="0"/>
          <w:color w:val="auto"/>
          <w:spacing w:val="0"/>
          <w:sz w:val="24"/>
          <w:szCs w:val="24"/>
          <w:highlight w:val="none"/>
          <w:u w:val="single"/>
          <w:lang w:val="en-US" w:eastAsia="zh-CN"/>
        </w:rPr>
        <w:t>注：</w:t>
      </w:r>
      <w:r>
        <w:rPr>
          <w:rFonts w:hint="eastAsia" w:asciiTheme="minorEastAsia" w:hAnsiTheme="minorEastAsia" w:eastAsiaTheme="minorEastAsia" w:cstheme="minorEastAsia"/>
          <w:b w:val="0"/>
          <w:bCs w:val="0"/>
          <w:i w:val="0"/>
          <w:iCs w:val="0"/>
          <w:color w:val="auto"/>
          <w:spacing w:val="0"/>
          <w:kern w:val="2"/>
          <w:sz w:val="24"/>
          <w:szCs w:val="24"/>
          <w:highlight w:val="none"/>
          <w:u w:val="single"/>
          <w:lang w:val="en-US" w:eastAsia="zh-CN" w:bidi="zh-CN"/>
        </w:rPr>
        <w:t>以上内容涉及后期项目评标，若投标文件中的数据低于现场查勘结论，则以投标文件为准；若投标文件中的数据高于现场查勘结论，则以现场查勘结论为准。（投标单位务必一次性填报并提供全部材料，后续补充材料在评标时将不被接受。）</w:t>
      </w:r>
    </w:p>
    <w:p w14:paraId="68509480">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firstLine="480" w:firstLineChars="200"/>
        <w:jc w:val="both"/>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p>
    <w:p w14:paraId="1F26D5E7">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5280" w:firstLineChars="2200"/>
        <w:jc w:val="both"/>
        <w:textAlignment w:val="auto"/>
        <w:rPr>
          <w:rFonts w:hint="eastAsia" w:asciiTheme="minorEastAsia" w:hAnsiTheme="minorEastAsia" w:eastAsiaTheme="minorEastAsia" w:cstheme="minorEastAsia"/>
          <w:i w:val="0"/>
          <w:iCs w:val="0"/>
          <w:color w:val="auto"/>
          <w:spacing w:val="0"/>
          <w:sz w:val="24"/>
          <w:szCs w:val="24"/>
          <w:highlight w:val="none"/>
        </w:rPr>
      </w:pPr>
      <w:r>
        <w:rPr>
          <w:rFonts w:hint="eastAsia" w:asciiTheme="minorEastAsia" w:hAnsiTheme="minorEastAsia" w:eastAsiaTheme="minorEastAsia" w:cstheme="minorEastAsia"/>
          <w:i w:val="0"/>
          <w:iCs w:val="0"/>
          <w:color w:val="auto"/>
          <w:spacing w:val="0"/>
          <w:sz w:val="24"/>
          <w:szCs w:val="24"/>
          <w:highlight w:val="none"/>
          <w:lang w:val="en-US" w:eastAsia="zh-CN"/>
        </w:rPr>
        <w:t>代理机构初审人员</w:t>
      </w:r>
      <w:r>
        <w:rPr>
          <w:rFonts w:hint="eastAsia" w:asciiTheme="minorEastAsia" w:hAnsiTheme="minorEastAsia" w:eastAsiaTheme="minorEastAsia" w:cstheme="minorEastAsia"/>
          <w:i w:val="0"/>
          <w:iCs w:val="0"/>
          <w:color w:val="auto"/>
          <w:spacing w:val="0"/>
          <w:sz w:val="24"/>
          <w:szCs w:val="24"/>
          <w:highlight w:val="none"/>
        </w:rPr>
        <w:t>签字：</w:t>
      </w:r>
    </w:p>
    <w:p w14:paraId="48F190F0">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5280" w:firstLineChars="2200"/>
        <w:jc w:val="both"/>
        <w:textAlignment w:val="auto"/>
        <w:rPr>
          <w:rFonts w:hint="eastAsia" w:asciiTheme="minorEastAsia" w:hAnsiTheme="minorEastAsia" w:eastAsiaTheme="minorEastAsia" w:cstheme="minorEastAsia"/>
          <w:i w:val="0"/>
          <w:iCs w:val="0"/>
          <w:color w:val="auto"/>
          <w:spacing w:val="0"/>
          <w:sz w:val="24"/>
          <w:szCs w:val="24"/>
          <w:highlight w:val="none"/>
          <w:lang w:eastAsia="zh-CN"/>
        </w:rPr>
      </w:pPr>
      <w:r>
        <w:rPr>
          <w:rFonts w:hint="eastAsia" w:asciiTheme="minorEastAsia" w:hAnsiTheme="minorEastAsia" w:eastAsiaTheme="minorEastAsia" w:cstheme="minorEastAsia"/>
          <w:i w:val="0"/>
          <w:iCs w:val="0"/>
          <w:color w:val="auto"/>
          <w:spacing w:val="0"/>
          <w:sz w:val="24"/>
          <w:szCs w:val="24"/>
          <w:highlight w:val="none"/>
        </w:rPr>
        <w:t>投标单位签字</w:t>
      </w:r>
      <w:r>
        <w:rPr>
          <w:rFonts w:hint="eastAsia" w:asciiTheme="minorEastAsia" w:hAnsiTheme="minorEastAsia" w:eastAsiaTheme="minorEastAsia" w:cstheme="minorEastAsia"/>
          <w:i w:val="0"/>
          <w:iCs w:val="0"/>
          <w:color w:val="auto"/>
          <w:spacing w:val="0"/>
          <w:sz w:val="24"/>
          <w:szCs w:val="24"/>
          <w:highlight w:val="none"/>
          <w:lang w:eastAsia="zh-CN"/>
        </w:rPr>
        <w:t>：</w:t>
      </w:r>
    </w:p>
    <w:p w14:paraId="75B93554">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5280" w:firstLineChars="2200"/>
        <w:jc w:val="both"/>
        <w:textAlignment w:val="auto"/>
        <w:rPr>
          <w:rFonts w:hint="eastAsia" w:asciiTheme="minorEastAsia" w:hAnsiTheme="minorEastAsia" w:eastAsiaTheme="minorEastAsia" w:cstheme="minorEastAsia"/>
          <w:b w:val="0"/>
          <w:bCs w:val="0"/>
          <w:i w:val="0"/>
          <w:iC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olor w:val="auto"/>
          <w:spacing w:val="0"/>
          <w:sz w:val="24"/>
          <w:szCs w:val="24"/>
          <w:highlight w:val="none"/>
        </w:rPr>
        <w:t>日期：</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b w:val="0"/>
          <w:bCs w:val="0"/>
          <w:i w:val="0"/>
          <w:iCs w:val="0"/>
          <w:color w:val="auto"/>
          <w:spacing w:val="0"/>
          <w:kern w:val="0"/>
          <w:sz w:val="24"/>
          <w:szCs w:val="24"/>
          <w:highlight w:val="none"/>
          <w:lang w:val="en-US" w:eastAsia="zh-CN" w:bidi="ar-SA"/>
        </w:rPr>
        <w:br w:type="page"/>
      </w:r>
    </w:p>
    <w:p w14:paraId="55BBB524">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left"/>
        <w:textAlignment w:val="auto"/>
        <w:outlineLvl w:val="1"/>
        <w:rPr>
          <w:rFonts w:hint="eastAsia" w:asciiTheme="minorEastAsia" w:hAnsiTheme="minorEastAsia" w:eastAsiaTheme="minorEastAsia" w:cstheme="minorEastAsia"/>
          <w:b/>
          <w:bCs/>
          <w:i w:val="0"/>
          <w:iCs w:val="0"/>
          <w:color w:val="auto"/>
          <w:spacing w:val="0"/>
          <w:kern w:val="0"/>
          <w:sz w:val="24"/>
          <w:szCs w:val="24"/>
          <w:highlight w:val="none"/>
          <w:lang w:val="en-US" w:eastAsia="zh-CN" w:bidi="ar-SA"/>
        </w:rPr>
      </w:pPr>
      <w:r>
        <w:rPr>
          <w:rFonts w:hint="eastAsia" w:asciiTheme="minorEastAsia" w:hAnsiTheme="minorEastAsia" w:eastAsiaTheme="minorEastAsia" w:cstheme="minorEastAsia"/>
          <w:b/>
          <w:bCs/>
          <w:i w:val="0"/>
          <w:iCs w:val="0"/>
          <w:color w:val="auto"/>
          <w:spacing w:val="0"/>
          <w:kern w:val="0"/>
          <w:sz w:val="24"/>
          <w:szCs w:val="24"/>
          <w:highlight w:val="none"/>
          <w:lang w:val="en-US" w:eastAsia="zh-CN" w:bidi="ar-SA"/>
        </w:rPr>
        <w:t>附件2：资格审查表2</w:t>
      </w:r>
    </w:p>
    <w:p w14:paraId="4419A52B">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center"/>
        <w:textAlignment w:val="auto"/>
        <w:outlineLvl w:val="1"/>
        <w:rPr>
          <w:rFonts w:hint="eastAsia" w:asciiTheme="minorEastAsia" w:hAnsiTheme="minorEastAsia" w:eastAsiaTheme="minorEastAsia" w:cstheme="minorEastAsia"/>
          <w:b/>
          <w:bCs/>
          <w:i w:val="0"/>
          <w:iCs w:val="0"/>
          <w:color w:val="auto"/>
          <w:spacing w:val="0"/>
          <w:kern w:val="0"/>
          <w:sz w:val="28"/>
          <w:szCs w:val="28"/>
          <w:highlight w:val="none"/>
          <w:lang w:val="en-US" w:eastAsia="zh-CN" w:bidi="ar-SA"/>
        </w:rPr>
      </w:pPr>
      <w:r>
        <w:rPr>
          <w:rFonts w:hint="eastAsia" w:asciiTheme="minorEastAsia" w:hAnsiTheme="minorEastAsia" w:eastAsiaTheme="minorEastAsia" w:cstheme="minorEastAsia"/>
          <w:b/>
          <w:bCs/>
          <w:i w:val="0"/>
          <w:iCs w:val="0"/>
          <w:color w:val="auto"/>
          <w:spacing w:val="0"/>
          <w:kern w:val="0"/>
          <w:sz w:val="28"/>
          <w:szCs w:val="28"/>
          <w:highlight w:val="none"/>
          <w:lang w:val="en-US" w:eastAsia="zh-CN" w:bidi="ar-SA"/>
        </w:rPr>
        <w:t>资格审查现场查勘表</w:t>
      </w:r>
    </w:p>
    <w:p w14:paraId="129E5104">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center"/>
        <w:textAlignment w:val="auto"/>
        <w:outlineLvl w:val="1"/>
        <w:rPr>
          <w:rFonts w:hint="eastAsia" w:asciiTheme="minorEastAsia" w:hAnsiTheme="minorEastAsia" w:eastAsiaTheme="minorEastAsia" w:cstheme="minorEastAsia"/>
          <w:b/>
          <w:bCs/>
          <w:i w:val="0"/>
          <w:iCs w:val="0"/>
          <w:color w:val="auto"/>
          <w:spacing w:val="0"/>
          <w:kern w:val="0"/>
          <w:sz w:val="28"/>
          <w:szCs w:val="28"/>
          <w:highlight w:val="none"/>
          <w:lang w:val="en-US" w:eastAsia="zh-CN" w:bidi="ar-SA"/>
        </w:rPr>
      </w:pPr>
      <w:r>
        <w:rPr>
          <w:rFonts w:hint="eastAsia" w:asciiTheme="minorEastAsia" w:hAnsiTheme="minorEastAsia" w:eastAsiaTheme="minorEastAsia" w:cstheme="minorEastAsia"/>
          <w:b/>
          <w:bCs/>
          <w:i w:val="0"/>
          <w:iCs w:val="0"/>
          <w:color w:val="auto"/>
          <w:spacing w:val="0"/>
          <w:kern w:val="0"/>
          <w:sz w:val="28"/>
          <w:szCs w:val="28"/>
          <w:highlight w:val="none"/>
          <w:lang w:val="en-US" w:eastAsia="zh-CN" w:bidi="ar-SA"/>
        </w:rPr>
        <w:t>（第一标段：日配生鲜食材配送）</w:t>
      </w:r>
    </w:p>
    <w:p w14:paraId="57D98558">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both"/>
        <w:textAlignment w:val="auto"/>
        <w:outlineLvl w:val="1"/>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i w:val="0"/>
          <w:iCs w:val="0"/>
          <w:caps w:val="0"/>
          <w:color w:val="auto"/>
          <w:spacing w:val="0"/>
          <w:kern w:val="2"/>
          <w:sz w:val="24"/>
          <w:szCs w:val="24"/>
          <w:highlight w:val="none"/>
          <w:lang w:val="en-US" w:eastAsia="zh-CN" w:bidi="ar-SA"/>
        </w:rPr>
        <w:t>投标单位名称：</w:t>
      </w:r>
    </w:p>
    <w:tbl>
      <w:tblPr>
        <w:tblStyle w:val="4"/>
        <w:tblW w:w="98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9"/>
        <w:gridCol w:w="4783"/>
        <w:gridCol w:w="2918"/>
        <w:gridCol w:w="1374"/>
      </w:tblGrid>
      <w:tr w14:paraId="4CEEC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jc w:val="center"/>
        </w:trPr>
        <w:tc>
          <w:tcPr>
            <w:tcW w:w="819" w:type="dxa"/>
            <w:noWrap w:val="0"/>
            <w:vAlign w:val="center"/>
          </w:tcPr>
          <w:p w14:paraId="0032BAAD">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4"/>
                <w:szCs w:val="24"/>
                <w:highlight w:val="none"/>
                <w:lang w:val="zh-CN" w:eastAsia="zh-CN"/>
              </w:rPr>
            </w:pPr>
            <w:r>
              <w:rPr>
                <w:rFonts w:hint="eastAsia" w:asciiTheme="minorEastAsia" w:hAnsiTheme="minorEastAsia" w:eastAsiaTheme="minorEastAsia" w:cstheme="minorEastAsia"/>
                <w:b/>
                <w:bCs/>
                <w:color w:val="auto"/>
                <w:kern w:val="0"/>
                <w:sz w:val="24"/>
                <w:szCs w:val="24"/>
                <w:highlight w:val="none"/>
                <w:lang w:val="zh-CN" w:eastAsia="zh-CN"/>
              </w:rPr>
              <w:t>序号</w:t>
            </w:r>
          </w:p>
        </w:tc>
        <w:tc>
          <w:tcPr>
            <w:tcW w:w="4783" w:type="dxa"/>
            <w:tcBorders>
              <w:right w:val="single" w:color="auto" w:sz="4" w:space="0"/>
            </w:tcBorders>
            <w:noWrap w:val="0"/>
            <w:vAlign w:val="center"/>
          </w:tcPr>
          <w:p w14:paraId="28AAF595">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4"/>
                <w:szCs w:val="24"/>
                <w:highlight w:val="none"/>
                <w:lang w:val="zh-CN" w:eastAsia="zh-CN"/>
              </w:rPr>
            </w:pPr>
            <w:r>
              <w:rPr>
                <w:rFonts w:hint="eastAsia" w:asciiTheme="minorEastAsia" w:hAnsiTheme="minorEastAsia" w:eastAsiaTheme="minorEastAsia" w:cstheme="minorEastAsia"/>
                <w:b/>
                <w:bCs/>
                <w:color w:val="auto"/>
                <w:kern w:val="0"/>
                <w:sz w:val="24"/>
                <w:szCs w:val="24"/>
                <w:highlight w:val="none"/>
                <w:lang w:val="zh-CN" w:eastAsia="zh-CN"/>
              </w:rPr>
              <w:t>投标单位资格条件、自填信息</w:t>
            </w:r>
          </w:p>
        </w:tc>
        <w:tc>
          <w:tcPr>
            <w:tcW w:w="2918" w:type="dxa"/>
            <w:tcBorders>
              <w:left w:val="single" w:color="auto" w:sz="4" w:space="0"/>
            </w:tcBorders>
            <w:noWrap w:val="0"/>
            <w:vAlign w:val="center"/>
          </w:tcPr>
          <w:p w14:paraId="36BEA044">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4"/>
                <w:szCs w:val="24"/>
                <w:highlight w:val="none"/>
                <w:lang w:val="zh-CN" w:eastAsia="zh-CN"/>
              </w:rPr>
            </w:pPr>
            <w:r>
              <w:rPr>
                <w:rFonts w:hint="eastAsia" w:asciiTheme="minorEastAsia" w:hAnsiTheme="minorEastAsia" w:eastAsiaTheme="minorEastAsia" w:cstheme="minorEastAsia"/>
                <w:b/>
                <w:bCs/>
                <w:color w:val="auto"/>
                <w:kern w:val="0"/>
                <w:sz w:val="24"/>
                <w:szCs w:val="24"/>
                <w:highlight w:val="none"/>
                <w:lang w:val="en-US" w:eastAsia="zh-CN"/>
              </w:rPr>
              <w:t>审查</w:t>
            </w:r>
            <w:r>
              <w:rPr>
                <w:rFonts w:hint="eastAsia" w:asciiTheme="minorEastAsia" w:hAnsiTheme="minorEastAsia" w:eastAsiaTheme="minorEastAsia" w:cstheme="minorEastAsia"/>
                <w:b/>
                <w:bCs/>
                <w:color w:val="auto"/>
                <w:kern w:val="0"/>
                <w:sz w:val="24"/>
                <w:szCs w:val="24"/>
                <w:highlight w:val="none"/>
                <w:lang w:val="zh-CN" w:eastAsia="zh-CN"/>
              </w:rPr>
              <w:t>内容及方式</w:t>
            </w:r>
          </w:p>
        </w:tc>
        <w:tc>
          <w:tcPr>
            <w:tcW w:w="1374" w:type="dxa"/>
            <w:noWrap w:val="0"/>
            <w:vAlign w:val="center"/>
          </w:tcPr>
          <w:p w14:paraId="711B4F14">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4"/>
                <w:szCs w:val="24"/>
                <w:highlight w:val="none"/>
                <w:lang w:val="zh-CN" w:eastAsia="zh-CN"/>
              </w:rPr>
            </w:pPr>
            <w:r>
              <w:rPr>
                <w:rFonts w:hint="eastAsia" w:asciiTheme="minorEastAsia" w:hAnsiTheme="minorEastAsia" w:eastAsiaTheme="minorEastAsia" w:cstheme="minorEastAsia"/>
                <w:b/>
                <w:bCs/>
                <w:color w:val="auto"/>
                <w:kern w:val="0"/>
                <w:sz w:val="24"/>
                <w:szCs w:val="24"/>
                <w:highlight w:val="none"/>
                <w:lang w:val="en-US" w:eastAsia="zh-CN"/>
              </w:rPr>
              <w:t>审查</w:t>
            </w:r>
            <w:r>
              <w:rPr>
                <w:rFonts w:hint="eastAsia" w:asciiTheme="minorEastAsia" w:hAnsiTheme="minorEastAsia" w:eastAsiaTheme="minorEastAsia" w:cstheme="minorEastAsia"/>
                <w:b/>
                <w:bCs/>
                <w:color w:val="auto"/>
                <w:kern w:val="0"/>
                <w:sz w:val="24"/>
                <w:szCs w:val="24"/>
                <w:highlight w:val="none"/>
                <w:lang w:val="zh-CN" w:eastAsia="zh-CN"/>
              </w:rPr>
              <w:t>情况</w:t>
            </w:r>
          </w:p>
        </w:tc>
      </w:tr>
      <w:tr w14:paraId="4A77C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jc w:val="center"/>
        </w:trPr>
        <w:tc>
          <w:tcPr>
            <w:tcW w:w="819" w:type="dxa"/>
            <w:noWrap w:val="0"/>
            <w:vAlign w:val="center"/>
          </w:tcPr>
          <w:p w14:paraId="2F44CBB4">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t>1</w:t>
            </w:r>
          </w:p>
        </w:tc>
        <w:tc>
          <w:tcPr>
            <w:tcW w:w="4783" w:type="dxa"/>
            <w:noWrap w:val="0"/>
            <w:vAlign w:val="center"/>
          </w:tcPr>
          <w:p w14:paraId="3127A9CD">
            <w:pPr>
              <w:keepNext w:val="0"/>
              <w:keepLines w:val="0"/>
              <w:pageBreakBefore w:val="0"/>
              <w:widowControl w:val="0"/>
              <w:kinsoku/>
              <w:wordWrap/>
              <w:overflowPunct/>
              <w:topLinePunct w:val="0"/>
              <w:autoSpaceDE w:val="0"/>
              <w:autoSpaceDN w:val="0"/>
              <w:bidi w:val="0"/>
              <w:adjustRightInd/>
              <w:snapToGrid w:val="0"/>
              <w:spacing w:before="0" w:line="560" w:lineRule="exact"/>
              <w:ind w:left="0" w:leftChars="0" w:right="0" w:rightChars="0" w:firstLine="240" w:firstLineChars="10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投标单位营业执照</w:t>
            </w:r>
          </w:p>
        </w:tc>
        <w:tc>
          <w:tcPr>
            <w:tcW w:w="2918" w:type="dxa"/>
            <w:noWrap w:val="0"/>
            <w:vAlign w:val="center"/>
          </w:tcPr>
          <w:p w14:paraId="7D879F93">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现场核查营业执照</w:t>
            </w:r>
          </w:p>
        </w:tc>
        <w:tc>
          <w:tcPr>
            <w:tcW w:w="1374" w:type="dxa"/>
            <w:noWrap w:val="0"/>
            <w:vAlign w:val="center"/>
          </w:tcPr>
          <w:p w14:paraId="7E499016">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0B99FED1">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48735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jc w:val="center"/>
        </w:trPr>
        <w:tc>
          <w:tcPr>
            <w:tcW w:w="819" w:type="dxa"/>
            <w:noWrap w:val="0"/>
            <w:vAlign w:val="center"/>
          </w:tcPr>
          <w:p w14:paraId="6A41888F">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zh-CN" w:eastAsia="zh-CN" w:bidi="zh-CN"/>
              </w:rPr>
              <w:t>2</w:t>
            </w:r>
          </w:p>
        </w:tc>
        <w:tc>
          <w:tcPr>
            <w:tcW w:w="4783" w:type="dxa"/>
            <w:noWrap w:val="0"/>
            <w:vAlign w:val="center"/>
          </w:tcPr>
          <w:p w14:paraId="2E3F01CB">
            <w:pPr>
              <w:keepNext w:val="0"/>
              <w:keepLines w:val="0"/>
              <w:pageBreakBefore w:val="0"/>
              <w:widowControl w:val="0"/>
              <w:kinsoku/>
              <w:wordWrap/>
              <w:overflowPunct/>
              <w:topLinePunct w:val="0"/>
              <w:autoSpaceDE w:val="0"/>
              <w:autoSpaceDN w:val="0"/>
              <w:bidi w:val="0"/>
              <w:adjustRightInd/>
              <w:snapToGrid w:val="0"/>
              <w:spacing w:before="0" w:line="560" w:lineRule="exact"/>
              <w:ind w:left="0" w:leftChars="0" w:right="0" w:rightChars="0" w:firstLine="240" w:firstLineChars="10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法定代表人授权委托书</w:t>
            </w:r>
          </w:p>
        </w:tc>
        <w:tc>
          <w:tcPr>
            <w:tcW w:w="2918" w:type="dxa"/>
            <w:noWrap w:val="0"/>
            <w:vAlign w:val="center"/>
          </w:tcPr>
          <w:p w14:paraId="52C1F923">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现场核查授权书原件及</w:t>
            </w:r>
          </w:p>
          <w:p w14:paraId="03366A0B">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授权代表身份证原件</w:t>
            </w:r>
          </w:p>
        </w:tc>
        <w:tc>
          <w:tcPr>
            <w:tcW w:w="1374" w:type="dxa"/>
            <w:noWrap w:val="0"/>
            <w:vAlign w:val="center"/>
          </w:tcPr>
          <w:p w14:paraId="67F8389D">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2FC35463">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4261E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0" w:hRule="atLeast"/>
          <w:jc w:val="center"/>
        </w:trPr>
        <w:tc>
          <w:tcPr>
            <w:tcW w:w="819" w:type="dxa"/>
            <w:noWrap w:val="0"/>
            <w:vAlign w:val="center"/>
          </w:tcPr>
          <w:p w14:paraId="72A1F9E4">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zh-CN" w:eastAsia="zh-CN" w:bidi="zh-CN"/>
              </w:rPr>
              <w:t>3</w:t>
            </w:r>
          </w:p>
        </w:tc>
        <w:tc>
          <w:tcPr>
            <w:tcW w:w="4783" w:type="dxa"/>
            <w:noWrap w:val="0"/>
            <w:vAlign w:val="center"/>
          </w:tcPr>
          <w:p w14:paraId="21F6C43C">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aps w:val="0"/>
                <w:color w:val="auto"/>
                <w:spacing w:val="0"/>
                <w:kern w:val="2"/>
                <w:sz w:val="24"/>
                <w:szCs w:val="24"/>
                <w:highlight w:val="none"/>
                <w:lang w:val="zh-CN" w:eastAsia="zh-CN" w:bidi="zh-CN"/>
              </w:rPr>
              <w:t>具有行业主管部门颁发的《食品经营许可证》（</w:t>
            </w:r>
            <w:r>
              <w:rPr>
                <w:rFonts w:hint="eastAsia" w:asciiTheme="minorEastAsia" w:hAnsiTheme="minorEastAsia" w:eastAsiaTheme="minorEastAsia" w:cstheme="minorEastAsia"/>
                <w:i w:val="0"/>
                <w:iCs w:val="0"/>
                <w:caps w:val="0"/>
                <w:color w:val="auto"/>
                <w:spacing w:val="0"/>
                <w:sz w:val="24"/>
                <w:szCs w:val="24"/>
                <w:highlight w:val="none"/>
              </w:rPr>
              <w:t>食品经营许可证</w:t>
            </w:r>
            <w:r>
              <w:rPr>
                <w:rFonts w:hint="eastAsia" w:asciiTheme="minorEastAsia" w:hAnsiTheme="minorEastAsia" w:eastAsiaTheme="minorEastAsia" w:cstheme="minorEastAsia"/>
                <w:i w:val="0"/>
                <w:iCs w:val="0"/>
                <w:caps w:val="0"/>
                <w:color w:val="auto"/>
                <w:spacing w:val="0"/>
                <w:sz w:val="24"/>
                <w:szCs w:val="24"/>
                <w:highlight w:val="none"/>
                <w:lang w:eastAsia="zh-CN"/>
              </w:rPr>
              <w:t>载明的经营场所应当与营业执照住所和配送操作场所一致</w:t>
            </w:r>
            <w:r>
              <w:rPr>
                <w:rFonts w:hint="eastAsia" w:asciiTheme="minorEastAsia" w:hAnsiTheme="minorEastAsia" w:eastAsiaTheme="minorEastAsia" w:cstheme="minorEastAsia"/>
                <w:i w:val="0"/>
                <w:iCs w:val="0"/>
                <w:caps w:val="0"/>
                <w:color w:val="auto"/>
                <w:spacing w:val="0"/>
                <w:sz w:val="24"/>
                <w:szCs w:val="24"/>
                <w:highlight w:val="none"/>
              </w:rPr>
              <w:t>）</w:t>
            </w:r>
          </w:p>
        </w:tc>
        <w:tc>
          <w:tcPr>
            <w:tcW w:w="2918" w:type="dxa"/>
            <w:noWrap w:val="0"/>
            <w:vAlign w:val="center"/>
          </w:tcPr>
          <w:p w14:paraId="4A0F09A6">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现场核查有效证明文件</w:t>
            </w:r>
          </w:p>
        </w:tc>
        <w:tc>
          <w:tcPr>
            <w:tcW w:w="1374" w:type="dxa"/>
            <w:noWrap w:val="0"/>
            <w:vAlign w:val="center"/>
          </w:tcPr>
          <w:p w14:paraId="011734A5">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39D607A2">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3A751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8" w:hRule="atLeast"/>
          <w:jc w:val="center"/>
        </w:trPr>
        <w:tc>
          <w:tcPr>
            <w:tcW w:w="819" w:type="dxa"/>
            <w:noWrap w:val="0"/>
            <w:vAlign w:val="center"/>
          </w:tcPr>
          <w:p w14:paraId="430DD14D">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t>4</w:t>
            </w:r>
          </w:p>
        </w:tc>
        <w:tc>
          <w:tcPr>
            <w:tcW w:w="4783" w:type="dxa"/>
            <w:noWrap w:val="0"/>
            <w:vAlign w:val="center"/>
          </w:tcPr>
          <w:p w14:paraId="13B2BECD">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至今开展过企事业单位食材配送服务</w:t>
            </w:r>
          </w:p>
        </w:tc>
        <w:tc>
          <w:tcPr>
            <w:tcW w:w="2918" w:type="dxa"/>
            <w:noWrap w:val="0"/>
            <w:vAlign w:val="center"/>
          </w:tcPr>
          <w:p w14:paraId="0785FA36">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aps w:val="0"/>
                <w:color w:val="auto"/>
                <w:spacing w:val="0"/>
                <w:kern w:val="0"/>
                <w:sz w:val="24"/>
                <w:szCs w:val="24"/>
                <w:highlight w:val="none"/>
                <w:lang w:val="zh-CN" w:eastAsia="zh-CN" w:bidi="ar"/>
              </w:rPr>
            </w:pPr>
            <w:r>
              <w:rPr>
                <w:rFonts w:hint="eastAsia" w:asciiTheme="minorEastAsia" w:hAnsiTheme="minorEastAsia" w:eastAsiaTheme="minorEastAsia" w:cstheme="minorEastAsia"/>
                <w:b w:val="0"/>
                <w:bCs w:val="0"/>
                <w:color w:val="000000" w:themeColor="text1"/>
                <w:sz w:val="24"/>
                <w:szCs w:val="24"/>
                <w:highlight w:val="none"/>
                <w:shd w:val="clear" w:color="auto" w:fill="auto"/>
                <w:lang w:val="en-US" w:eastAsia="zh-CN"/>
                <w14:textFill>
                  <w14:solidFill>
                    <w14:schemeClr w14:val="tx1"/>
                  </w14:solidFill>
                </w14:textFill>
              </w:rPr>
              <w:t>现场核查自合同生效之日起配送服务须满足一个月及以上的合同及发票的相关证明材料</w:t>
            </w:r>
          </w:p>
        </w:tc>
        <w:tc>
          <w:tcPr>
            <w:tcW w:w="1374" w:type="dxa"/>
            <w:noWrap w:val="0"/>
            <w:vAlign w:val="center"/>
          </w:tcPr>
          <w:p w14:paraId="2B1B1F9A">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2BD6ED41">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0538F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jc w:val="center"/>
        </w:trPr>
        <w:tc>
          <w:tcPr>
            <w:tcW w:w="819" w:type="dxa"/>
            <w:noWrap w:val="0"/>
            <w:vAlign w:val="center"/>
          </w:tcPr>
          <w:p w14:paraId="25FEE529">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zh-CN" w:eastAsia="zh-CN" w:bidi="zh-CN"/>
              </w:rPr>
              <w:t>5</w:t>
            </w:r>
          </w:p>
        </w:tc>
        <w:tc>
          <w:tcPr>
            <w:tcW w:w="4783" w:type="dxa"/>
            <w:noWrap w:val="0"/>
            <w:vAlign w:val="center"/>
          </w:tcPr>
          <w:p w14:paraId="71E99428">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固定经营场地需相连，经营场所为自有或</w:t>
            </w:r>
          </w:p>
          <w:p w14:paraId="4FF1307A">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租赁</w:t>
            </w:r>
          </w:p>
        </w:tc>
        <w:tc>
          <w:tcPr>
            <w:tcW w:w="2918" w:type="dxa"/>
            <w:noWrap w:val="0"/>
            <w:vAlign w:val="center"/>
          </w:tcPr>
          <w:p w14:paraId="1871C9B4">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场地相连</w:t>
            </w:r>
          </w:p>
          <w:p w14:paraId="5E34EC10">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现场核查</w:t>
            </w:r>
            <w:r>
              <w:rPr>
                <w:rFonts w:hint="eastAsia" w:asciiTheme="minorEastAsia" w:hAnsiTheme="minorEastAsia" w:eastAsiaTheme="minorEastAsia" w:cstheme="minorEastAsia"/>
                <w:i w:val="0"/>
                <w:iCs w:val="0"/>
                <w:color w:val="auto"/>
                <w:spacing w:val="0"/>
                <w:kern w:val="2"/>
                <w:sz w:val="24"/>
                <w:szCs w:val="24"/>
                <w:highlight w:val="none"/>
                <w:lang w:val="en-US" w:eastAsia="zh" w:bidi="zh-CN"/>
              </w:rPr>
              <w:t>相关产权证明</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原件或仍在合同期内的租赁协议原件及出租方相关产权证明原件等</w:t>
            </w:r>
            <w:r>
              <w:rPr>
                <w:rFonts w:hint="eastAsia" w:asciiTheme="minorEastAsia" w:hAnsiTheme="minorEastAsia" w:eastAsiaTheme="minorEastAsia" w:cstheme="minorEastAsia"/>
                <w:i w:val="0"/>
                <w:iCs w:val="0"/>
                <w:color w:val="auto"/>
                <w:spacing w:val="0"/>
                <w:kern w:val="2"/>
                <w:sz w:val="24"/>
                <w:szCs w:val="24"/>
                <w:highlight w:val="none"/>
                <w:lang w:val="en-US" w:eastAsia="zh" w:bidi="zh-CN"/>
              </w:rPr>
              <w:t>。</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（自有产权证明的所有人必须为投标单位</w:t>
            </w:r>
            <w:r>
              <w:rPr>
                <w:rFonts w:hint="eastAsia" w:asciiTheme="minorEastAsia" w:hAnsiTheme="minorEastAsia" w:cstheme="minorEastAsia"/>
                <w:i w:val="0"/>
                <w:iCs w:val="0"/>
                <w:color w:val="auto"/>
                <w:spacing w:val="0"/>
                <w:kern w:val="2"/>
                <w:sz w:val="24"/>
                <w:szCs w:val="24"/>
                <w:highlight w:val="none"/>
                <w:lang w:val="en-US" w:eastAsia="zh-CN" w:bidi="zh-CN"/>
              </w:rPr>
              <w:t>；</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租赁房产为集体资产的，须提供租赁合同、发票及主管部门盖章的集体资产证明材料。</w:t>
            </w:r>
            <w:r>
              <w:rPr>
                <w:rFonts w:hint="eastAsia" w:asciiTheme="minorEastAsia" w:hAnsiTheme="minorEastAsia" w:cstheme="minorEastAsia"/>
                <w:i w:val="0"/>
                <w:iCs w:val="0"/>
                <w:color w:val="auto"/>
                <w:spacing w:val="0"/>
                <w:kern w:val="2"/>
                <w:sz w:val="24"/>
                <w:szCs w:val="24"/>
                <w:highlight w:val="none"/>
                <w:lang w:val="en-US" w:eastAsia="zh-CN" w:bidi="zh-CN"/>
              </w:rPr>
              <w:t>）</w:t>
            </w:r>
          </w:p>
        </w:tc>
        <w:tc>
          <w:tcPr>
            <w:tcW w:w="1374" w:type="dxa"/>
            <w:noWrap w:val="0"/>
            <w:vAlign w:val="center"/>
          </w:tcPr>
          <w:p w14:paraId="7B771684">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228F589D">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7227B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819" w:type="dxa"/>
            <w:noWrap w:val="0"/>
            <w:vAlign w:val="center"/>
          </w:tcPr>
          <w:p w14:paraId="6663CC24">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t>5.1</w:t>
            </w:r>
          </w:p>
        </w:tc>
        <w:tc>
          <w:tcPr>
            <w:tcW w:w="4783" w:type="dxa"/>
            <w:noWrap w:val="0"/>
            <w:vAlign w:val="center"/>
          </w:tcPr>
          <w:p w14:paraId="76A8190F">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aps w:val="0"/>
                <w:color w:val="auto"/>
                <w:spacing w:val="0"/>
                <w:kern w:val="0"/>
                <w:sz w:val="24"/>
                <w:szCs w:val="24"/>
                <w:highlight w:val="none"/>
                <w:lang w:val="zh-CN" w:eastAsia="zh-CN" w:bidi="ar"/>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须具有面积不低于800㎡固定经营场地，与经营场所不相连的外设仓库、冷藏库、产权证以外的建筑、违章建筑不计入</w:t>
            </w:r>
          </w:p>
        </w:tc>
        <w:tc>
          <w:tcPr>
            <w:tcW w:w="2918" w:type="dxa"/>
            <w:noWrap w:val="0"/>
            <w:vAlign w:val="center"/>
          </w:tcPr>
          <w:p w14:paraId="72CEBF21">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4"/>
                <w:szCs w:val="24"/>
                <w:highlight w:val="none"/>
                <w:u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u w:val="none"/>
                <w:lang w:val="zh-CN" w:eastAsia="zh-CN" w:bidi="zh-CN"/>
              </w:rPr>
              <w:t>现场测量</w:t>
            </w:r>
          </w:p>
        </w:tc>
        <w:tc>
          <w:tcPr>
            <w:tcW w:w="1374" w:type="dxa"/>
            <w:noWrap w:val="0"/>
            <w:vAlign w:val="center"/>
          </w:tcPr>
          <w:p w14:paraId="227CDA6E">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p>
          <w:p w14:paraId="23CC51F9">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实测：</w:t>
            </w:r>
          </w:p>
          <w:p w14:paraId="49954EC4">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u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u w:val="single"/>
                <w:lang w:val="en-US" w:eastAsia="zh-CN" w:bidi="zh-CN"/>
              </w:rPr>
              <w:t xml:space="preserve">        </w:t>
            </w:r>
            <w:r>
              <w:rPr>
                <w:rFonts w:hint="eastAsia" w:asciiTheme="minorEastAsia" w:hAnsiTheme="minorEastAsia" w:eastAsiaTheme="minorEastAsia" w:cstheme="minorEastAsia"/>
                <w:i w:val="0"/>
                <w:iCs w:val="0"/>
                <w:caps w:val="0"/>
                <w:color w:val="auto"/>
                <w:spacing w:val="0"/>
                <w:kern w:val="0"/>
                <w:sz w:val="24"/>
                <w:szCs w:val="24"/>
                <w:highlight w:val="none"/>
                <w:u w:val="none"/>
                <w:lang w:val="en-US" w:eastAsia="zh-CN" w:bidi="ar"/>
              </w:rPr>
              <w:t>㎡</w:t>
            </w:r>
          </w:p>
          <w:p w14:paraId="41B125B5">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u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u w:val="none"/>
                <w:lang w:val="zh-CN" w:eastAsia="zh-CN" w:bidi="zh-CN"/>
              </w:rPr>
              <w:t>口符合</w:t>
            </w:r>
          </w:p>
          <w:p w14:paraId="362AC6A2">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u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u w:val="none"/>
                <w:lang w:val="zh-CN" w:eastAsia="zh-CN" w:bidi="zh-CN"/>
              </w:rPr>
              <w:t>口不符合</w:t>
            </w:r>
          </w:p>
        </w:tc>
      </w:tr>
      <w:tr w14:paraId="585BE2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jc w:val="center"/>
        </w:trPr>
        <w:tc>
          <w:tcPr>
            <w:tcW w:w="819" w:type="dxa"/>
            <w:noWrap w:val="0"/>
            <w:vAlign w:val="center"/>
          </w:tcPr>
          <w:p w14:paraId="33B2D39B">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t>6</w:t>
            </w:r>
          </w:p>
        </w:tc>
        <w:tc>
          <w:tcPr>
            <w:tcW w:w="4783" w:type="dxa"/>
            <w:noWrap w:val="0"/>
            <w:vAlign w:val="center"/>
          </w:tcPr>
          <w:p w14:paraId="2AA12FAB">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具有自有或租赁冷藏、冷冻库总容积不低于400m³，其中冷冻库温度稳定在-18℃以下，冷藏库温度稳定在0-4℃，冷冻库及冷藏库均有温度记录仪。冷冻库应位于经营场所内或与之相连（食材出入动线连贯）；</w:t>
            </w:r>
          </w:p>
          <w:p w14:paraId="3E260312">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b/>
                <w:bCs/>
                <w:i w:val="0"/>
                <w:iCs w:val="0"/>
                <w:caps w:val="0"/>
                <w:color w:val="auto"/>
                <w:spacing w:val="0"/>
                <w:kern w:val="0"/>
                <w:sz w:val="24"/>
                <w:szCs w:val="24"/>
                <w:highlight w:val="none"/>
                <w:u w:val="single"/>
                <w:lang w:val="en-US" w:eastAsia="zh-CN" w:bidi="ar"/>
              </w:rPr>
              <w:t>注：</w:t>
            </w:r>
            <w:r>
              <w:rPr>
                <w:rFonts w:hint="eastAsia" w:asciiTheme="minorEastAsia" w:hAnsiTheme="minorEastAsia" w:eastAsiaTheme="minorEastAsia" w:cstheme="minorEastAsia"/>
                <w:i w:val="0"/>
                <w:iCs w:val="0"/>
                <w:caps w:val="0"/>
                <w:color w:val="auto"/>
                <w:spacing w:val="0"/>
                <w:kern w:val="0"/>
                <w:sz w:val="24"/>
                <w:szCs w:val="24"/>
                <w:highlight w:val="none"/>
                <w:u w:val="single"/>
                <w:lang w:val="en-US" w:eastAsia="zh-CN" w:bidi="ar"/>
              </w:rPr>
              <w:t>冷藏库和冷冻库内，肉类、蔬菜等应分区、分容器或独立包装存放，禁止混放。不同类别的食品不得直接接触，并应采取物理隔离措施防止交叉污染。</w:t>
            </w:r>
          </w:p>
        </w:tc>
        <w:tc>
          <w:tcPr>
            <w:tcW w:w="2918" w:type="dxa"/>
            <w:noWrap w:val="0"/>
            <w:vAlign w:val="center"/>
          </w:tcPr>
          <w:p w14:paraId="650333C2">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现场测量</w:t>
            </w:r>
          </w:p>
        </w:tc>
        <w:tc>
          <w:tcPr>
            <w:tcW w:w="1374" w:type="dxa"/>
            <w:noWrap w:val="0"/>
            <w:vAlign w:val="center"/>
          </w:tcPr>
          <w:p w14:paraId="1330DA30">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p>
          <w:p w14:paraId="0B001431">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实测：</w:t>
            </w:r>
          </w:p>
          <w:p w14:paraId="18CF1879">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u w:val="single"/>
                <w:lang w:val="en-US" w:eastAsia="zh-CN" w:bidi="zh-CN"/>
              </w:rPr>
              <w:t xml:space="preserve">        </w:t>
            </w:r>
            <w:r>
              <w:rPr>
                <w:rFonts w:hint="eastAsia" w:asciiTheme="minorEastAsia" w:hAnsiTheme="minorEastAsia" w:eastAsiaTheme="minorEastAsia" w:cstheme="minorEastAsia"/>
                <w:i w:val="0"/>
                <w:iCs w:val="0"/>
                <w:caps w:val="0"/>
                <w:color w:val="auto"/>
                <w:spacing w:val="0"/>
                <w:kern w:val="0"/>
                <w:sz w:val="24"/>
                <w:szCs w:val="24"/>
                <w:highlight w:val="none"/>
                <w:u w:val="none"/>
                <w:lang w:val="en-US" w:eastAsia="zh-CN" w:bidi="ar"/>
              </w:rPr>
              <w:t>m³</w:t>
            </w:r>
          </w:p>
          <w:p w14:paraId="59EBD62F">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2BAB7784">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28E3F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1" w:hRule="atLeast"/>
          <w:jc w:val="center"/>
        </w:trPr>
        <w:tc>
          <w:tcPr>
            <w:tcW w:w="819" w:type="dxa"/>
            <w:noWrap w:val="0"/>
            <w:vAlign w:val="center"/>
          </w:tcPr>
          <w:p w14:paraId="037D38BB">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t>7</w:t>
            </w:r>
          </w:p>
        </w:tc>
        <w:tc>
          <w:tcPr>
            <w:tcW w:w="4783" w:type="dxa"/>
            <w:noWrap w:val="0"/>
            <w:vAlign w:val="center"/>
          </w:tcPr>
          <w:p w14:paraId="6BA613A8">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用于本项目的自有冷链运输厢式货车不</w:t>
            </w:r>
          </w:p>
          <w:p w14:paraId="7133610A">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低于4辆</w:t>
            </w:r>
          </w:p>
        </w:tc>
        <w:tc>
          <w:tcPr>
            <w:tcW w:w="2918" w:type="dxa"/>
            <w:noWrap w:val="0"/>
            <w:vAlign w:val="center"/>
          </w:tcPr>
          <w:p w14:paraId="7C3D48FC">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提供服务于本项目的车辆须登记在投标单位名下，须现场确认车辆总数、车辆年检合格证、机动车登记证书、车辆行驶证及有效的交强险保险单。</w:t>
            </w:r>
          </w:p>
          <w:p w14:paraId="68E1B787">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b/>
                <w:bCs/>
                <w:i w:val="0"/>
                <w:iCs w:val="0"/>
                <w:color w:val="auto"/>
                <w:spacing w:val="0"/>
                <w:kern w:val="2"/>
                <w:sz w:val="24"/>
                <w:szCs w:val="24"/>
                <w:highlight w:val="none"/>
                <w:u w:val="single"/>
                <w:lang w:val="en-US" w:eastAsia="zh-CN" w:bidi="zh-CN"/>
              </w:rPr>
            </w:pPr>
          </w:p>
          <w:p w14:paraId="5FD3F52C">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bCs/>
                <w:i w:val="0"/>
                <w:iCs w:val="0"/>
                <w:color w:val="auto"/>
                <w:spacing w:val="0"/>
                <w:kern w:val="2"/>
                <w:sz w:val="24"/>
                <w:szCs w:val="24"/>
                <w:highlight w:val="none"/>
                <w:u w:val="single"/>
                <w:lang w:val="en-US" w:eastAsia="zh-CN" w:bidi="zh-CN"/>
              </w:rPr>
              <w:t>注：</w:t>
            </w:r>
            <w:r>
              <w:rPr>
                <w:rFonts w:hint="eastAsia" w:asciiTheme="minorEastAsia" w:hAnsiTheme="minorEastAsia" w:eastAsiaTheme="minorEastAsia" w:cstheme="minorEastAsia"/>
                <w:i w:val="0"/>
                <w:iCs w:val="0"/>
                <w:color w:val="auto"/>
                <w:spacing w:val="0"/>
                <w:kern w:val="2"/>
                <w:sz w:val="24"/>
                <w:szCs w:val="24"/>
                <w:highlight w:val="none"/>
                <w:u w:val="single"/>
                <w:lang w:val="en-US" w:eastAsia="zh-CN" w:bidi="zh-CN"/>
              </w:rPr>
              <w:t>承诺中标后车辆须配备卫星定位系统和实时视频监控设备、接入江苏省阳光食堂信息化监管平台苏州模块承诺书。</w:t>
            </w:r>
          </w:p>
        </w:tc>
        <w:tc>
          <w:tcPr>
            <w:tcW w:w="1374" w:type="dxa"/>
            <w:noWrap w:val="0"/>
            <w:vAlign w:val="center"/>
          </w:tcPr>
          <w:p w14:paraId="43DA62AA">
            <w:pPr>
              <w:keepNext w:val="0"/>
              <w:keepLines w:val="0"/>
              <w:pageBreakBefore w:val="0"/>
              <w:widowControl w:val="0"/>
              <w:kinsoku/>
              <w:wordWrap/>
              <w:overflowPunct/>
              <w:topLinePunct w:val="0"/>
              <w:autoSpaceDE w:val="0"/>
              <w:autoSpaceDN w:val="0"/>
              <w:bidi w:val="0"/>
              <w:adjustRightInd/>
              <w:snapToGrid w:val="0"/>
              <w:spacing w:before="0" w:line="560" w:lineRule="exact"/>
              <w:ind w:left="1065" w:leftChars="50" w:right="0" w:rightChars="0" w:hanging="960" w:hangingChars="40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实际车辆：</w:t>
            </w:r>
          </w:p>
          <w:p w14:paraId="7F28B2BD">
            <w:pPr>
              <w:keepNext w:val="0"/>
              <w:keepLines w:val="0"/>
              <w:pageBreakBefore w:val="0"/>
              <w:widowControl w:val="0"/>
              <w:kinsoku/>
              <w:wordWrap/>
              <w:overflowPunct/>
              <w:topLinePunct w:val="0"/>
              <w:autoSpaceDE w:val="0"/>
              <w:autoSpaceDN w:val="0"/>
              <w:bidi w:val="0"/>
              <w:adjustRightInd/>
              <w:snapToGrid w:val="0"/>
              <w:spacing w:before="0" w:line="560" w:lineRule="exact"/>
              <w:ind w:left="1065" w:leftChars="50" w:right="0" w:rightChars="0" w:hanging="960" w:hangingChars="40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u w:val="single"/>
                <w:lang w:val="en-US" w:eastAsia="zh-CN" w:bidi="zh-CN"/>
              </w:rPr>
              <w:t xml:space="preserve">       </w:t>
            </w:r>
            <w:r>
              <w:rPr>
                <w:rFonts w:hint="eastAsia" w:asciiTheme="minorEastAsia" w:hAnsiTheme="minorEastAsia" w:eastAsiaTheme="minorEastAsia" w:cstheme="minorEastAsia"/>
                <w:i w:val="0"/>
                <w:iCs w:val="0"/>
                <w:color w:val="auto"/>
                <w:spacing w:val="0"/>
                <w:kern w:val="2"/>
                <w:sz w:val="24"/>
                <w:szCs w:val="24"/>
                <w:highlight w:val="none"/>
                <w:u w:val="none"/>
                <w:lang w:val="zh-CN" w:eastAsia="zh-CN" w:bidi="zh-CN"/>
              </w:rPr>
              <w:t>辆</w:t>
            </w:r>
          </w:p>
          <w:p w14:paraId="4F6F3517">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54BB4902">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0FD62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23" w:hRule="atLeast"/>
          <w:jc w:val="center"/>
        </w:trPr>
        <w:tc>
          <w:tcPr>
            <w:tcW w:w="819" w:type="dxa"/>
            <w:noWrap w:val="0"/>
            <w:vAlign w:val="center"/>
          </w:tcPr>
          <w:p w14:paraId="5200A89F">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t>8</w:t>
            </w:r>
          </w:p>
        </w:tc>
        <w:tc>
          <w:tcPr>
            <w:tcW w:w="4783" w:type="dxa"/>
            <w:noWrap w:val="0"/>
            <w:vAlign w:val="center"/>
          </w:tcPr>
          <w:p w14:paraId="003707D8">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经营场所在</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100</w:t>
            </w: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公里内：</w:t>
            </w:r>
          </w:p>
          <w:p w14:paraId="7D6AEBDC">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（参照地：</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江苏省苏州市第一中学校</w:t>
            </w: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以</w:t>
            </w: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最短线路</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为准</w:t>
            </w: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须提供百度地图或高德地图最短线路完整截图。</w:t>
            </w: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w:t>
            </w:r>
          </w:p>
        </w:tc>
        <w:tc>
          <w:tcPr>
            <w:tcW w:w="2918" w:type="dxa"/>
            <w:noWrap w:val="0"/>
            <w:vAlign w:val="center"/>
          </w:tcPr>
          <w:p w14:paraId="16C4AEDA">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现场核查百度或高德地图实际距离</w:t>
            </w:r>
          </w:p>
        </w:tc>
        <w:tc>
          <w:tcPr>
            <w:tcW w:w="1374" w:type="dxa"/>
            <w:noWrap w:val="0"/>
            <w:vAlign w:val="center"/>
          </w:tcPr>
          <w:p w14:paraId="179F259C">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距离：</w:t>
            </w:r>
          </w:p>
          <w:p w14:paraId="242B6D7E">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u w:val="singl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u w:val="single"/>
                <w:lang w:val="en-US" w:eastAsia="zh-CN" w:bidi="zh-CN"/>
              </w:rPr>
              <w:t xml:space="preserve">      </w:t>
            </w:r>
            <w:r>
              <w:rPr>
                <w:rFonts w:hint="eastAsia" w:asciiTheme="minorEastAsia" w:hAnsiTheme="minorEastAsia" w:eastAsiaTheme="minorEastAsia" w:cstheme="minorEastAsia"/>
                <w:i w:val="0"/>
                <w:iCs w:val="0"/>
                <w:color w:val="auto"/>
                <w:spacing w:val="0"/>
                <w:kern w:val="2"/>
                <w:sz w:val="24"/>
                <w:szCs w:val="24"/>
                <w:highlight w:val="none"/>
                <w:u w:val="none"/>
                <w:lang w:val="zh-CN" w:eastAsia="zh-CN" w:bidi="zh-CN"/>
              </w:rPr>
              <w:t>公里</w:t>
            </w:r>
          </w:p>
          <w:p w14:paraId="25179283">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70C4404A">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45B08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atLeast"/>
          <w:jc w:val="center"/>
        </w:trPr>
        <w:tc>
          <w:tcPr>
            <w:tcW w:w="819" w:type="dxa"/>
            <w:noWrap w:val="0"/>
            <w:vAlign w:val="center"/>
          </w:tcPr>
          <w:p w14:paraId="3DA8B208">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t>9</w:t>
            </w:r>
          </w:p>
        </w:tc>
        <w:tc>
          <w:tcPr>
            <w:tcW w:w="4783" w:type="dxa"/>
            <w:noWrap w:val="0"/>
            <w:vAlign w:val="center"/>
          </w:tcPr>
          <w:p w14:paraId="2FEACFF3">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服务于本项目的固定工作人员不低于20名</w:t>
            </w:r>
          </w:p>
        </w:tc>
        <w:tc>
          <w:tcPr>
            <w:tcW w:w="2918" w:type="dxa"/>
            <w:noWrap w:val="0"/>
            <w:vAlign w:val="center"/>
          </w:tcPr>
          <w:p w14:paraId="0D5BEDEF">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现场核查</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人员</w:t>
            </w: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社保证明</w:t>
            </w:r>
            <w:r>
              <w:rPr>
                <w:rFonts w:hint="eastAsia" w:asciiTheme="minorEastAsia" w:hAnsiTheme="minorEastAsia" w:eastAsiaTheme="minorEastAsia" w:cstheme="minorEastAsia"/>
                <w:i w:val="0"/>
                <w:iCs w:val="0"/>
                <w:caps w:val="0"/>
                <w:color w:val="auto"/>
                <w:spacing w:val="0"/>
                <w:sz w:val="24"/>
                <w:szCs w:val="24"/>
                <w:highlight w:val="none"/>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提供服务于本项目的固定工作人员姓名、身份证号、</w:t>
            </w:r>
          </w:p>
          <w:p w14:paraId="4FD6DAED">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联系方式，投标单位报名截止时间前为其缴纳的近期社保，有效健康证明）</w:t>
            </w:r>
          </w:p>
        </w:tc>
        <w:tc>
          <w:tcPr>
            <w:tcW w:w="1374" w:type="dxa"/>
            <w:noWrap w:val="0"/>
            <w:vAlign w:val="center"/>
          </w:tcPr>
          <w:p w14:paraId="2CED3D81">
            <w:pPr>
              <w:keepNext w:val="0"/>
              <w:keepLines w:val="0"/>
              <w:pageBreakBefore w:val="0"/>
              <w:widowControl w:val="0"/>
              <w:kinsoku/>
              <w:wordWrap/>
              <w:overflowPunct/>
              <w:topLinePunct w:val="0"/>
              <w:autoSpaceDE w:val="0"/>
              <w:autoSpaceDN w:val="0"/>
              <w:bidi w:val="0"/>
              <w:adjustRightInd/>
              <w:snapToGrid w:val="0"/>
              <w:spacing w:before="0" w:line="560" w:lineRule="exact"/>
              <w:ind w:left="1065" w:leftChars="50" w:right="0" w:rightChars="0" w:hanging="960" w:hangingChars="40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实际人数：</w:t>
            </w:r>
          </w:p>
          <w:p w14:paraId="36A7585F">
            <w:pPr>
              <w:keepNext w:val="0"/>
              <w:keepLines w:val="0"/>
              <w:pageBreakBefore w:val="0"/>
              <w:widowControl w:val="0"/>
              <w:kinsoku/>
              <w:wordWrap/>
              <w:overflowPunct/>
              <w:topLinePunct w:val="0"/>
              <w:autoSpaceDE w:val="0"/>
              <w:autoSpaceDN w:val="0"/>
              <w:bidi w:val="0"/>
              <w:adjustRightInd/>
              <w:snapToGrid w:val="0"/>
              <w:spacing w:before="0" w:line="560" w:lineRule="exact"/>
              <w:ind w:left="1065" w:leftChars="50" w:right="0" w:rightChars="0" w:hanging="960" w:hangingChars="40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u w:val="single"/>
                <w:lang w:val="en-US" w:eastAsia="zh-CN" w:bidi="zh-CN"/>
              </w:rPr>
              <w:t xml:space="preserve">        </w:t>
            </w:r>
            <w:r>
              <w:rPr>
                <w:rFonts w:hint="eastAsia" w:asciiTheme="minorEastAsia" w:hAnsiTheme="minorEastAsia" w:eastAsiaTheme="minorEastAsia" w:cstheme="minorEastAsia"/>
                <w:i w:val="0"/>
                <w:iCs w:val="0"/>
                <w:color w:val="auto"/>
                <w:spacing w:val="0"/>
                <w:kern w:val="2"/>
                <w:sz w:val="24"/>
                <w:szCs w:val="24"/>
                <w:highlight w:val="none"/>
                <w:u w:val="none"/>
                <w:lang w:val="en-US" w:eastAsia="zh-CN" w:bidi="zh-CN"/>
              </w:rPr>
              <w:t>人</w:t>
            </w:r>
          </w:p>
          <w:p w14:paraId="6933EA69">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107A4923">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55906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9" w:hRule="atLeast"/>
          <w:jc w:val="center"/>
        </w:trPr>
        <w:tc>
          <w:tcPr>
            <w:tcW w:w="819" w:type="dxa"/>
            <w:noWrap w:val="0"/>
            <w:vAlign w:val="center"/>
          </w:tcPr>
          <w:p w14:paraId="562A5D3F">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t>10</w:t>
            </w:r>
          </w:p>
        </w:tc>
        <w:tc>
          <w:tcPr>
            <w:tcW w:w="4783" w:type="dxa"/>
            <w:noWrap w:val="0"/>
            <w:vAlign w:val="center"/>
          </w:tcPr>
          <w:p w14:paraId="687CDBE7">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经营场地距离粪坑、污水池、暴露垃圾场（站）、旱厕等污染源25m以上，并设置在粉尘、有害气体、放射性物质和其他扩散性污染源的影响范围之外；场所周围不得有虫害大量滋生的潜在场所；场所卫生整洁，并有专人负责</w:t>
            </w:r>
          </w:p>
        </w:tc>
        <w:tc>
          <w:tcPr>
            <w:tcW w:w="2918" w:type="dxa"/>
            <w:noWrap w:val="0"/>
            <w:vAlign w:val="center"/>
          </w:tcPr>
          <w:p w14:paraId="42792431">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现场核查、测量</w:t>
            </w:r>
          </w:p>
        </w:tc>
        <w:tc>
          <w:tcPr>
            <w:tcW w:w="1374" w:type="dxa"/>
            <w:noWrap w:val="0"/>
            <w:vAlign w:val="center"/>
          </w:tcPr>
          <w:p w14:paraId="51C560A0">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7555A914">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2ABE9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jc w:val="center"/>
        </w:trPr>
        <w:tc>
          <w:tcPr>
            <w:tcW w:w="819" w:type="dxa"/>
            <w:noWrap w:val="0"/>
            <w:vAlign w:val="center"/>
          </w:tcPr>
          <w:p w14:paraId="51C100BA">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t>11</w:t>
            </w:r>
          </w:p>
        </w:tc>
        <w:tc>
          <w:tcPr>
            <w:tcW w:w="4783" w:type="dxa"/>
            <w:noWrap w:val="0"/>
            <w:vAlign w:val="center"/>
          </w:tcPr>
          <w:p w14:paraId="778C9506">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合理设置功能区：办公区、进货区、仓储区（常温库、冷藏库、冷冻库）、退货区、问题食品处理区、食品加工区（含蔬菜分拣区、肉类加工区、水产品加工区等）、配货区（物资分发区）、食品检测室、筐具及加工用具清洗区、从业人员消毒区（含更衣区、人员清洗消毒区）、车辆清洗消毒区等。其中：肉类加工区（包含：肉类专用收货区、肉类保鲜冷库、肉类冷冻库、肉类分割车间、肉类成品保鲜库等）；肉类精细加工设备（包括：砍排机、切片切丝机、切丁机、切块机、去皮机、绞肉机等）。上述所有功能分区须在同一场所并保持整洁（加工或者切割肉类、鱼类、蔬菜类的刀具要分开存放在专门的消毒柜中（合规的高温或者紫外线设备)，其中仓储区（常温库、冷藏库、冷冻库）、配货区（物资分发区）、蔬菜分拣区、肉类加工区、水产加工区等须配备温控设备（空调或制冷设备或通风系统等）上述功能区须干燥、通风，避免阳光直射；有防潮措施，设有防虫防鼠等措施，提供平面图及详细介绍）</w:t>
            </w:r>
          </w:p>
        </w:tc>
        <w:tc>
          <w:tcPr>
            <w:tcW w:w="2918" w:type="dxa"/>
            <w:noWrap w:val="0"/>
            <w:vAlign w:val="center"/>
          </w:tcPr>
          <w:p w14:paraId="2132F658">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现场核查</w:t>
            </w:r>
          </w:p>
        </w:tc>
        <w:tc>
          <w:tcPr>
            <w:tcW w:w="1374" w:type="dxa"/>
            <w:noWrap w:val="0"/>
            <w:vAlign w:val="center"/>
          </w:tcPr>
          <w:p w14:paraId="2FFAA376">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25D980F1">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360B2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jc w:val="center"/>
        </w:trPr>
        <w:tc>
          <w:tcPr>
            <w:tcW w:w="819" w:type="dxa"/>
            <w:noWrap w:val="0"/>
            <w:vAlign w:val="center"/>
          </w:tcPr>
          <w:p w14:paraId="6A435B69">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t>12</w:t>
            </w:r>
          </w:p>
        </w:tc>
        <w:tc>
          <w:tcPr>
            <w:tcW w:w="4783" w:type="dxa"/>
            <w:noWrap w:val="0"/>
            <w:vAlign w:val="center"/>
          </w:tcPr>
          <w:p w14:paraId="276CA0A3">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配备快检室的面积不小于20㎡。检测设备和人员能够满足相应检测需求：</w:t>
            </w:r>
          </w:p>
          <w:p w14:paraId="3260B71E">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1）配备具有农药类残留、兽药类残留、重金属类残留、非法添加剂、微生物毒素类等快速检测的能力，且所有上述的检测项目结果数据都需上传至苏州市级或区（县）级市监局平台（招标人有权在投标单位服务周期内根据实际情况，动态指定快检必检项目）；</w:t>
            </w:r>
          </w:p>
          <w:p w14:paraId="1FD4C2FD">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（2）</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检测仪器及设备要求包括但不限于：农残检测仪、食品综合检测仪、胶体金读数仪（或具备以上检测能力的多功能检测仪）、移液器、水浴锅、离心机、电子天平、粉碎机、样品浓缩仪（干式氮吹仪）、涡旋混合器（振荡器、混匀器）等；</w:t>
            </w:r>
          </w:p>
          <w:p w14:paraId="134C2232">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（3）</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配备与检测能力、检测数量相适应的专职检测人员，检测人员应经过培训考核合格后持证上岗。</w:t>
            </w:r>
          </w:p>
          <w:p w14:paraId="1E733231">
            <w:pPr>
              <w:keepNext w:val="0"/>
              <w:keepLines w:val="0"/>
              <w:pageBreakBefore w:val="0"/>
              <w:widowControl w:val="0"/>
              <w:numPr>
                <w:ilvl w:val="0"/>
                <w:numId w:val="0"/>
              </w:numPr>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b/>
                <w:bCs/>
                <w:i w:val="0"/>
                <w:iCs w:val="0"/>
                <w:caps w:val="0"/>
                <w:color w:val="auto"/>
                <w:spacing w:val="0"/>
                <w:sz w:val="24"/>
                <w:szCs w:val="24"/>
                <w:highlight w:val="none"/>
                <w:u w:val="single"/>
                <w:lang w:val="en-US" w:eastAsia="zh-CN"/>
              </w:rPr>
              <w:t>注：</w:t>
            </w:r>
            <w:r>
              <w:rPr>
                <w:rFonts w:hint="eastAsia" w:asciiTheme="minorEastAsia" w:hAnsiTheme="minorEastAsia" w:eastAsiaTheme="minorEastAsia" w:cstheme="minorEastAsia"/>
                <w:b w:val="0"/>
                <w:bCs w:val="0"/>
                <w:i w:val="0"/>
                <w:iCs w:val="0"/>
                <w:caps w:val="0"/>
                <w:color w:val="auto"/>
                <w:spacing w:val="0"/>
                <w:sz w:val="24"/>
                <w:szCs w:val="24"/>
                <w:highlight w:val="none"/>
                <w:u w:val="single"/>
                <w:lang w:val="en-US" w:eastAsia="zh-CN"/>
              </w:rPr>
              <w:t>提供检测室平面图、检测设备的彩色图片及详细介绍、系统截图、检测人员上岗证书及承诺函（承诺中标后及时上传检测数据至</w:t>
            </w:r>
            <w:r>
              <w:rPr>
                <w:rFonts w:hint="eastAsia" w:asciiTheme="minorEastAsia" w:hAnsiTheme="minorEastAsia" w:eastAsiaTheme="minorEastAsia" w:cstheme="minorEastAsia"/>
                <w:b w:val="0"/>
                <w:bCs w:val="0"/>
                <w:i w:val="0"/>
                <w:iCs w:val="0"/>
                <w:caps w:val="0"/>
                <w:color w:val="auto"/>
                <w:spacing w:val="0"/>
                <w:kern w:val="0"/>
                <w:sz w:val="24"/>
                <w:szCs w:val="24"/>
                <w:highlight w:val="none"/>
                <w:u w:val="single"/>
                <w:lang w:val="en-US" w:eastAsia="zh-CN" w:bidi="ar"/>
              </w:rPr>
              <w:t>苏州市级监局平台）</w:t>
            </w:r>
          </w:p>
        </w:tc>
        <w:tc>
          <w:tcPr>
            <w:tcW w:w="2918" w:type="dxa"/>
            <w:noWrap w:val="0"/>
            <w:vAlign w:val="center"/>
          </w:tcPr>
          <w:p w14:paraId="62A19918">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现场</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测量快检室面积，核查检测设备、检测人员及承诺函等</w:t>
            </w:r>
          </w:p>
        </w:tc>
        <w:tc>
          <w:tcPr>
            <w:tcW w:w="1374" w:type="dxa"/>
            <w:noWrap w:val="0"/>
            <w:vAlign w:val="center"/>
          </w:tcPr>
          <w:p w14:paraId="7A802F4D">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180B06BF">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277BB1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8" w:hRule="atLeast"/>
          <w:jc w:val="center"/>
        </w:trPr>
        <w:tc>
          <w:tcPr>
            <w:tcW w:w="819" w:type="dxa"/>
            <w:noWrap w:val="0"/>
            <w:vAlign w:val="center"/>
          </w:tcPr>
          <w:p w14:paraId="3280D403">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t>13</w:t>
            </w:r>
          </w:p>
        </w:tc>
        <w:tc>
          <w:tcPr>
            <w:tcW w:w="4783" w:type="dxa"/>
            <w:noWrap w:val="0"/>
            <w:vAlign w:val="center"/>
          </w:tcPr>
          <w:p w14:paraId="65DCB6D3">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经营场地建有收货、验收、分拣、加工、检测、发货、装车、快检、仓储等全过程“互联网+视频监控”，提供能接入</w:t>
            </w: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苏州市级或区（县）级市监局平台</w:t>
            </w:r>
            <w:r>
              <w:rPr>
                <w:rFonts w:hint="eastAsia" w:asciiTheme="minorEastAsia" w:hAnsiTheme="minorEastAsia" w:eastAsiaTheme="minorEastAsia" w:cstheme="minorEastAsia"/>
                <w:i w:val="0"/>
                <w:iCs w:val="0"/>
                <w:caps w:val="0"/>
                <w:color w:val="auto"/>
                <w:spacing w:val="0"/>
                <w:sz w:val="24"/>
                <w:szCs w:val="24"/>
                <w:highlight w:val="none"/>
                <w:lang w:val="en-US" w:eastAsia="zh-CN"/>
              </w:rPr>
              <w:t>和江苏省阳光食堂信息化监管平台</w:t>
            </w:r>
          </w:p>
        </w:tc>
        <w:tc>
          <w:tcPr>
            <w:tcW w:w="2918" w:type="dxa"/>
            <w:noWrap w:val="0"/>
            <w:vAlign w:val="center"/>
          </w:tcPr>
          <w:p w14:paraId="0649A2D5">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现场核查</w:t>
            </w:r>
          </w:p>
          <w:p w14:paraId="6A9F7988">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1.如现场已配备的，进行现场核查。</w:t>
            </w:r>
          </w:p>
          <w:p w14:paraId="0F056955">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2.如未配备的，审查承诺书。</w:t>
            </w:r>
          </w:p>
        </w:tc>
        <w:tc>
          <w:tcPr>
            <w:tcW w:w="1374" w:type="dxa"/>
            <w:noWrap w:val="0"/>
            <w:vAlign w:val="center"/>
          </w:tcPr>
          <w:p w14:paraId="7B4B29E7">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28F40C4D">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4542F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2" w:hRule="atLeast"/>
          <w:jc w:val="center"/>
        </w:trPr>
        <w:tc>
          <w:tcPr>
            <w:tcW w:w="819" w:type="dxa"/>
            <w:noWrap w:val="0"/>
            <w:vAlign w:val="center"/>
          </w:tcPr>
          <w:p w14:paraId="289207FE">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t>14</w:t>
            </w:r>
          </w:p>
        </w:tc>
        <w:tc>
          <w:tcPr>
            <w:tcW w:w="4783" w:type="dxa"/>
            <w:noWrap w:val="0"/>
            <w:vAlign w:val="center"/>
          </w:tcPr>
          <w:p w14:paraId="3486A18E">
            <w:pPr>
              <w:keepNext w:val="0"/>
              <w:keepLines w:val="0"/>
              <w:pageBreakBefore w:val="0"/>
              <w:widowControl w:val="0"/>
              <w:kinsoku/>
              <w:wordWrap/>
              <w:overflowPunct/>
              <w:topLinePunct w:val="0"/>
              <w:autoSpaceDE w:val="0"/>
              <w:autoSpaceDN w:val="0"/>
              <w:bidi w:val="0"/>
              <w:adjustRightInd/>
              <w:snapToGrid w:val="0"/>
              <w:spacing w:before="0" w:line="560" w:lineRule="exact"/>
              <w:ind w:right="0" w:rightChars="0"/>
              <w:jc w:val="center"/>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供应商需建立并执行食品安全管理制度</w:t>
            </w:r>
          </w:p>
        </w:tc>
        <w:tc>
          <w:tcPr>
            <w:tcW w:w="2918" w:type="dxa"/>
            <w:noWrap w:val="0"/>
            <w:vAlign w:val="center"/>
          </w:tcPr>
          <w:p w14:paraId="619DF0FE">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现场核查食品安全风险日管控、周排查、月调度工作制度，从业人员健康管理制度，从业人员培训管理制度，加工经营场所环境卫生管理制度，设施设备卫生管理制度，设备维修保养制度，岗位职责制度，进货查验记录制度，进货入库管理制度，快检操作流程制度，供应商管理制度，食品溯源管理制度，快检不合格样品处置流程制度，问题食品召回处置制度，销售记录制度，突发事件应急处理制度等。</w:t>
            </w:r>
          </w:p>
        </w:tc>
        <w:tc>
          <w:tcPr>
            <w:tcW w:w="1374" w:type="dxa"/>
            <w:noWrap w:val="0"/>
            <w:vAlign w:val="center"/>
          </w:tcPr>
          <w:p w14:paraId="3B8DA66B">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079CD945">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bl>
    <w:p w14:paraId="6499FBE2">
      <w:pPr>
        <w:keepNext w:val="0"/>
        <w:keepLines w:val="0"/>
        <w:pageBreakBefore w:val="0"/>
        <w:widowControl w:val="0"/>
        <w:kinsoku/>
        <w:wordWrap/>
        <w:overflowPunct/>
        <w:topLinePunct w:val="0"/>
        <w:autoSpaceDE w:val="0"/>
        <w:autoSpaceDN w:val="0"/>
        <w:bidi w:val="0"/>
        <w:adjustRightInd/>
        <w:snapToGrid w:val="0"/>
        <w:spacing w:before="0" w:line="400" w:lineRule="exact"/>
        <w:ind w:left="480" w:right="0" w:rightChars="0" w:hanging="482" w:hangingChars="200"/>
        <w:jc w:val="both"/>
        <w:textAlignment w:val="auto"/>
        <w:rPr>
          <w:rFonts w:hint="eastAsia" w:asciiTheme="minorEastAsia" w:hAnsiTheme="minorEastAsia" w:eastAsiaTheme="minorEastAsia" w:cstheme="minorEastAsia"/>
          <w:b w:val="0"/>
          <w:bCs w:val="0"/>
          <w:i w:val="0"/>
          <w:iCs w:val="0"/>
          <w:color w:val="auto"/>
          <w:spacing w:val="0"/>
          <w:kern w:val="2"/>
          <w:sz w:val="24"/>
          <w:szCs w:val="24"/>
          <w:highlight w:val="none"/>
          <w:u w:val="single"/>
          <w:lang w:val="en-US" w:eastAsia="zh-CN" w:bidi="zh-CN"/>
        </w:rPr>
      </w:pPr>
      <w:r>
        <w:rPr>
          <w:rFonts w:hint="eastAsia" w:asciiTheme="minorEastAsia" w:hAnsiTheme="minorEastAsia" w:eastAsiaTheme="minorEastAsia" w:cstheme="minorEastAsia"/>
          <w:b/>
          <w:bCs/>
          <w:i w:val="0"/>
          <w:iCs w:val="0"/>
          <w:color w:val="auto"/>
          <w:spacing w:val="0"/>
          <w:sz w:val="24"/>
          <w:szCs w:val="24"/>
          <w:highlight w:val="none"/>
          <w:u w:val="single"/>
          <w:lang w:val="en-US" w:eastAsia="zh-CN"/>
        </w:rPr>
        <w:t>注：</w:t>
      </w:r>
      <w:r>
        <w:rPr>
          <w:rFonts w:hint="eastAsia" w:asciiTheme="minorEastAsia" w:hAnsiTheme="minorEastAsia" w:eastAsiaTheme="minorEastAsia" w:cstheme="minorEastAsia"/>
          <w:b w:val="0"/>
          <w:bCs w:val="0"/>
          <w:i w:val="0"/>
          <w:iCs w:val="0"/>
          <w:color w:val="auto"/>
          <w:spacing w:val="0"/>
          <w:sz w:val="24"/>
          <w:szCs w:val="24"/>
          <w:highlight w:val="none"/>
          <w:u w:val="single"/>
          <w:lang w:val="en-US" w:eastAsia="zh-CN"/>
        </w:rPr>
        <w:t>1.</w:t>
      </w:r>
      <w:r>
        <w:rPr>
          <w:rFonts w:hint="eastAsia" w:asciiTheme="minorEastAsia" w:hAnsiTheme="minorEastAsia" w:eastAsiaTheme="minorEastAsia" w:cstheme="minorEastAsia"/>
          <w:b w:val="0"/>
          <w:bCs w:val="0"/>
          <w:i w:val="0"/>
          <w:iCs w:val="0"/>
          <w:color w:val="auto"/>
          <w:spacing w:val="0"/>
          <w:kern w:val="2"/>
          <w:sz w:val="24"/>
          <w:szCs w:val="24"/>
          <w:highlight w:val="none"/>
          <w:u w:val="single"/>
          <w:lang w:val="en-US" w:eastAsia="zh-CN" w:bidi="zh-CN"/>
        </w:rPr>
        <w:t>以上内容涉及后期项目评标，若投标文件中的数据低于现场查勘结论，则以投标文件为准；若投标文件中的数据高于现场查勘结论，则以现场查勘结论为准。（投标单位务必一次性填报并提供全部材料，后续补充材料在评标时将不被接受。）</w:t>
      </w:r>
    </w:p>
    <w:p w14:paraId="67283733">
      <w:pPr>
        <w:keepNext w:val="0"/>
        <w:keepLines w:val="0"/>
        <w:pageBreakBefore w:val="0"/>
        <w:widowControl w:val="0"/>
        <w:kinsoku/>
        <w:wordWrap/>
        <w:overflowPunct/>
        <w:topLinePunct w:val="0"/>
        <w:autoSpaceDE w:val="0"/>
        <w:autoSpaceDN w:val="0"/>
        <w:bidi w:val="0"/>
        <w:adjustRightInd/>
        <w:snapToGrid w:val="0"/>
        <w:spacing w:before="0" w:line="400" w:lineRule="exact"/>
        <w:ind w:right="0" w:rightChars="0" w:firstLine="480" w:firstLineChars="200"/>
        <w:jc w:val="both"/>
        <w:textAlignment w:val="auto"/>
        <w:rPr>
          <w:rFonts w:hint="eastAsia" w:asciiTheme="minorEastAsia" w:hAnsiTheme="minorEastAsia" w:eastAsiaTheme="minorEastAsia" w:cstheme="minorEastAsia"/>
          <w:b w:val="0"/>
          <w:bCs w:val="0"/>
          <w:i w:val="0"/>
          <w:iCs w:val="0"/>
          <w:color w:val="auto"/>
          <w:spacing w:val="0"/>
          <w:kern w:val="2"/>
          <w:sz w:val="24"/>
          <w:szCs w:val="24"/>
          <w:highlight w:val="none"/>
          <w:u w:val="single"/>
          <w:lang w:val="en-US" w:eastAsia="zh-CN" w:bidi="zh-CN"/>
        </w:rPr>
      </w:pPr>
      <w:r>
        <w:rPr>
          <w:rFonts w:hint="eastAsia" w:asciiTheme="minorEastAsia" w:hAnsiTheme="minorEastAsia" w:eastAsiaTheme="minorEastAsia" w:cstheme="minorEastAsia"/>
          <w:b w:val="0"/>
          <w:bCs w:val="0"/>
          <w:i w:val="0"/>
          <w:iCs w:val="0"/>
          <w:color w:val="auto"/>
          <w:spacing w:val="0"/>
          <w:kern w:val="2"/>
          <w:sz w:val="24"/>
          <w:szCs w:val="24"/>
          <w:highlight w:val="none"/>
          <w:u w:val="single"/>
          <w:lang w:val="en-US" w:eastAsia="zh-CN" w:bidi="zh-CN"/>
        </w:rPr>
        <w:t>2.涉及以上的项目，若预审时发现任意一项不完整，则认定为预审不通过。</w:t>
      </w:r>
    </w:p>
    <w:p w14:paraId="1A61C931">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both"/>
        <w:textAlignment w:val="auto"/>
        <w:rPr>
          <w:rFonts w:hint="eastAsia" w:asciiTheme="minorEastAsia" w:hAnsiTheme="minorEastAsia" w:eastAsiaTheme="minorEastAsia" w:cstheme="minorEastAsia"/>
          <w:i w:val="0"/>
          <w:iCs w:val="0"/>
          <w:color w:val="auto"/>
          <w:spacing w:val="0"/>
          <w:sz w:val="24"/>
          <w:szCs w:val="24"/>
          <w:highlight w:val="none"/>
          <w:lang w:val="en-US" w:eastAsia="zh-CN"/>
        </w:rPr>
      </w:pPr>
    </w:p>
    <w:p w14:paraId="726E43C6">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both"/>
        <w:textAlignment w:val="auto"/>
        <w:rPr>
          <w:rFonts w:hint="eastAsia" w:asciiTheme="minorEastAsia" w:hAnsiTheme="minorEastAsia" w:eastAsiaTheme="minorEastAsia" w:cstheme="minorEastAsia"/>
          <w:i w:val="0"/>
          <w:iCs w:val="0"/>
          <w:color w:val="auto"/>
          <w:spacing w:val="0"/>
          <w:sz w:val="24"/>
          <w:szCs w:val="24"/>
          <w:highlight w:val="none"/>
        </w:rPr>
      </w:pPr>
      <w:r>
        <w:rPr>
          <w:rFonts w:hint="eastAsia" w:asciiTheme="minorEastAsia" w:hAnsiTheme="minorEastAsia" w:eastAsiaTheme="minorEastAsia" w:cstheme="minorEastAsia"/>
          <w:i w:val="0"/>
          <w:iCs w:val="0"/>
          <w:color w:val="auto"/>
          <w:spacing w:val="0"/>
          <w:sz w:val="24"/>
          <w:szCs w:val="24"/>
          <w:highlight w:val="none"/>
          <w:lang w:val="en-US" w:eastAsia="zh-CN"/>
        </w:rPr>
        <w:t>审查</w:t>
      </w:r>
      <w:r>
        <w:rPr>
          <w:rFonts w:hint="eastAsia" w:asciiTheme="minorEastAsia" w:hAnsiTheme="minorEastAsia" w:eastAsiaTheme="minorEastAsia" w:cstheme="minorEastAsia"/>
          <w:i w:val="0"/>
          <w:iCs w:val="0"/>
          <w:color w:val="auto"/>
          <w:spacing w:val="0"/>
          <w:sz w:val="24"/>
          <w:szCs w:val="24"/>
          <w:highlight w:val="none"/>
        </w:rPr>
        <w:t>小组全体成员签字：</w:t>
      </w:r>
    </w:p>
    <w:p w14:paraId="5F2E50C3">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both"/>
        <w:textAlignment w:val="auto"/>
        <w:rPr>
          <w:rFonts w:hint="eastAsia" w:asciiTheme="minorEastAsia" w:hAnsiTheme="minorEastAsia" w:eastAsiaTheme="minorEastAsia" w:cstheme="minorEastAsia"/>
          <w:i w:val="0"/>
          <w:iCs w:val="0"/>
          <w:color w:val="auto"/>
          <w:spacing w:val="0"/>
          <w:sz w:val="24"/>
          <w:szCs w:val="24"/>
          <w:highlight w:val="none"/>
        </w:rPr>
      </w:pPr>
    </w:p>
    <w:p w14:paraId="65F10713">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both"/>
        <w:textAlignment w:val="auto"/>
        <w:rPr>
          <w:rFonts w:hint="eastAsia" w:asciiTheme="minorEastAsia" w:hAnsiTheme="minorEastAsia" w:eastAsiaTheme="minorEastAsia" w:cstheme="minorEastAsia"/>
          <w:i w:val="0"/>
          <w:iCs w:val="0"/>
          <w:color w:val="auto"/>
          <w:spacing w:val="0"/>
          <w:sz w:val="24"/>
          <w:szCs w:val="24"/>
          <w:highlight w:val="none"/>
          <w:lang w:eastAsia="zh-CN"/>
        </w:rPr>
      </w:pPr>
      <w:r>
        <w:rPr>
          <w:rFonts w:hint="eastAsia" w:asciiTheme="minorEastAsia" w:hAnsiTheme="minorEastAsia" w:eastAsiaTheme="minorEastAsia" w:cstheme="minorEastAsia"/>
          <w:i w:val="0"/>
          <w:iCs w:val="0"/>
          <w:color w:val="auto"/>
          <w:spacing w:val="0"/>
          <w:sz w:val="24"/>
          <w:szCs w:val="24"/>
          <w:highlight w:val="none"/>
        </w:rPr>
        <w:t>投标单位签字</w:t>
      </w:r>
      <w:r>
        <w:rPr>
          <w:rFonts w:hint="eastAsia" w:asciiTheme="minorEastAsia" w:hAnsiTheme="minorEastAsia" w:eastAsiaTheme="minorEastAsia" w:cstheme="minorEastAsia"/>
          <w:i w:val="0"/>
          <w:iCs w:val="0"/>
          <w:color w:val="auto"/>
          <w:spacing w:val="0"/>
          <w:sz w:val="24"/>
          <w:szCs w:val="24"/>
          <w:highlight w:val="none"/>
          <w:lang w:eastAsia="zh-CN"/>
        </w:rPr>
        <w:t>：</w:t>
      </w:r>
    </w:p>
    <w:p w14:paraId="46A08409">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both"/>
        <w:textAlignment w:val="auto"/>
        <w:rPr>
          <w:rFonts w:hint="eastAsia" w:asciiTheme="minorEastAsia" w:hAnsiTheme="minorEastAsia" w:eastAsiaTheme="minorEastAsia" w:cstheme="minorEastAsia"/>
          <w:b/>
          <w:bCs/>
          <w:i w:val="0"/>
          <w:iCs w:val="0"/>
          <w:color w:val="auto"/>
          <w:spacing w:val="0"/>
          <w:kern w:val="0"/>
          <w:sz w:val="28"/>
          <w:szCs w:val="28"/>
          <w:highlight w:val="none"/>
          <w:lang w:val="en-US" w:eastAsia="zh-CN" w:bidi="ar-SA"/>
        </w:rPr>
      </w:pPr>
      <w:r>
        <w:rPr>
          <w:rFonts w:hint="eastAsia" w:asciiTheme="minorEastAsia" w:hAnsiTheme="minorEastAsia" w:eastAsiaTheme="minorEastAsia" w:cstheme="minorEastAsia"/>
          <w:i w:val="0"/>
          <w:iCs w:val="0"/>
          <w:color w:val="auto"/>
          <w:spacing w:val="0"/>
          <w:sz w:val="24"/>
          <w:szCs w:val="24"/>
          <w:highlight w:val="none"/>
        </w:rPr>
        <w:t>日期：</w:t>
      </w:r>
      <w:r>
        <w:rPr>
          <w:rFonts w:hint="eastAsia" w:asciiTheme="minorEastAsia" w:hAnsiTheme="minorEastAsia" w:eastAsiaTheme="minorEastAsia" w:cstheme="minorEastAsia"/>
          <w:i w:val="0"/>
          <w:iCs w:val="0"/>
          <w:color w:val="auto"/>
          <w:spacing w:val="0"/>
          <w:sz w:val="24"/>
          <w:szCs w:val="24"/>
          <w:highlight w:val="none"/>
          <w:lang w:val="en-US" w:eastAsia="zh-CN"/>
        </w:rPr>
        <w:t xml:space="preserve">    </w:t>
      </w:r>
      <w:r>
        <w:rPr>
          <w:rFonts w:hint="eastAsia" w:asciiTheme="minorEastAsia" w:hAnsiTheme="minorEastAsia" w:eastAsiaTheme="minorEastAsia" w:cstheme="minorEastAsia"/>
          <w:i w:val="0"/>
          <w:iCs w:val="0"/>
          <w:color w:val="auto"/>
          <w:spacing w:val="0"/>
          <w:sz w:val="24"/>
          <w:szCs w:val="24"/>
          <w:highlight w:val="none"/>
        </w:rPr>
        <w:t>年</w:t>
      </w:r>
      <w:r>
        <w:rPr>
          <w:rFonts w:hint="eastAsia" w:asciiTheme="minorEastAsia" w:hAnsiTheme="minorEastAsia" w:eastAsiaTheme="minorEastAsia" w:cstheme="minorEastAsia"/>
          <w:i w:val="0"/>
          <w:iCs w:val="0"/>
          <w:color w:val="auto"/>
          <w:spacing w:val="0"/>
          <w:sz w:val="24"/>
          <w:szCs w:val="24"/>
          <w:highlight w:val="none"/>
          <w:lang w:val="en-US" w:eastAsia="zh-CN"/>
        </w:rPr>
        <w:t xml:space="preserve">    </w:t>
      </w:r>
      <w:r>
        <w:rPr>
          <w:rFonts w:hint="eastAsia" w:asciiTheme="minorEastAsia" w:hAnsiTheme="minorEastAsia" w:eastAsiaTheme="minorEastAsia" w:cstheme="minorEastAsia"/>
          <w:i w:val="0"/>
          <w:iCs w:val="0"/>
          <w:color w:val="auto"/>
          <w:spacing w:val="0"/>
          <w:sz w:val="24"/>
          <w:szCs w:val="24"/>
          <w:highlight w:val="none"/>
        </w:rPr>
        <w:t>月</w:t>
      </w:r>
      <w:r>
        <w:rPr>
          <w:rFonts w:hint="eastAsia" w:asciiTheme="minorEastAsia" w:hAnsiTheme="minorEastAsia" w:eastAsiaTheme="minorEastAsia" w:cstheme="minorEastAsia"/>
          <w:i w:val="0"/>
          <w:iCs w:val="0"/>
          <w:color w:val="auto"/>
          <w:spacing w:val="0"/>
          <w:sz w:val="24"/>
          <w:szCs w:val="24"/>
          <w:highlight w:val="none"/>
          <w:lang w:val="en-US" w:eastAsia="zh-CN"/>
        </w:rPr>
        <w:t xml:space="preserve">    </w:t>
      </w:r>
      <w:r>
        <w:rPr>
          <w:rFonts w:hint="eastAsia" w:asciiTheme="minorEastAsia" w:hAnsiTheme="minorEastAsia" w:eastAsiaTheme="minorEastAsia" w:cstheme="minorEastAsia"/>
          <w:i w:val="0"/>
          <w:iCs w:val="0"/>
          <w:color w:val="auto"/>
          <w:spacing w:val="0"/>
          <w:sz w:val="24"/>
          <w:szCs w:val="24"/>
          <w:highlight w:val="none"/>
        </w:rPr>
        <w:t>日</w:t>
      </w:r>
      <w:r>
        <w:rPr>
          <w:rFonts w:hint="eastAsia" w:asciiTheme="minorEastAsia" w:hAnsiTheme="minorEastAsia" w:eastAsiaTheme="minorEastAsia" w:cstheme="minorEastAsia"/>
          <w:b w:val="0"/>
          <w:bCs w:val="0"/>
          <w:i w:val="0"/>
          <w:iCs w:val="0"/>
          <w:color w:val="auto"/>
          <w:spacing w:val="0"/>
          <w:kern w:val="0"/>
          <w:sz w:val="24"/>
          <w:szCs w:val="24"/>
          <w:highlight w:val="none"/>
          <w:lang w:val="en-US" w:eastAsia="zh-CN" w:bidi="ar-SA"/>
        </w:rPr>
        <w:br w:type="page"/>
      </w:r>
    </w:p>
    <w:p w14:paraId="355BFAFC">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center"/>
        <w:textAlignment w:val="auto"/>
        <w:outlineLvl w:val="1"/>
        <w:rPr>
          <w:rFonts w:hint="eastAsia" w:asciiTheme="minorEastAsia" w:hAnsiTheme="minorEastAsia" w:eastAsiaTheme="minorEastAsia" w:cstheme="minorEastAsia"/>
          <w:b/>
          <w:bCs/>
          <w:i w:val="0"/>
          <w:iCs w:val="0"/>
          <w:color w:val="auto"/>
          <w:spacing w:val="0"/>
          <w:kern w:val="0"/>
          <w:sz w:val="28"/>
          <w:szCs w:val="28"/>
          <w:highlight w:val="none"/>
          <w:lang w:val="en-US" w:eastAsia="zh-CN" w:bidi="ar-SA"/>
        </w:rPr>
      </w:pPr>
      <w:r>
        <w:rPr>
          <w:rFonts w:hint="eastAsia" w:asciiTheme="minorEastAsia" w:hAnsiTheme="minorEastAsia" w:eastAsiaTheme="minorEastAsia" w:cstheme="minorEastAsia"/>
          <w:b/>
          <w:bCs/>
          <w:i w:val="0"/>
          <w:iCs w:val="0"/>
          <w:color w:val="auto"/>
          <w:spacing w:val="0"/>
          <w:kern w:val="0"/>
          <w:sz w:val="28"/>
          <w:szCs w:val="28"/>
          <w:highlight w:val="none"/>
          <w:lang w:val="en-US" w:eastAsia="zh-CN" w:bidi="ar-SA"/>
        </w:rPr>
        <w:t>资格审查现场查勘表</w:t>
      </w:r>
    </w:p>
    <w:p w14:paraId="5E4851B5">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center"/>
        <w:textAlignment w:val="auto"/>
        <w:outlineLvl w:val="1"/>
        <w:rPr>
          <w:rFonts w:hint="default" w:asciiTheme="minorEastAsia" w:hAnsiTheme="minorEastAsia" w:eastAsiaTheme="minorEastAsia" w:cstheme="minorEastAsia"/>
          <w:b/>
          <w:bCs/>
          <w:i w:val="0"/>
          <w:iCs w:val="0"/>
          <w:color w:val="auto"/>
          <w:spacing w:val="0"/>
          <w:kern w:val="0"/>
          <w:sz w:val="28"/>
          <w:szCs w:val="28"/>
          <w:highlight w:val="none"/>
          <w:lang w:val="en-US" w:eastAsia="zh-CN" w:bidi="ar-SA"/>
        </w:rPr>
      </w:pPr>
      <w:r>
        <w:rPr>
          <w:rFonts w:hint="eastAsia" w:asciiTheme="minorEastAsia" w:hAnsiTheme="minorEastAsia" w:eastAsiaTheme="minorEastAsia" w:cstheme="minorEastAsia"/>
          <w:b/>
          <w:bCs/>
          <w:i w:val="0"/>
          <w:iCs w:val="0"/>
          <w:color w:val="auto"/>
          <w:spacing w:val="0"/>
          <w:kern w:val="0"/>
          <w:sz w:val="28"/>
          <w:szCs w:val="28"/>
          <w:highlight w:val="none"/>
          <w:lang w:val="en-US" w:eastAsia="zh-CN" w:bidi="ar-SA"/>
        </w:rPr>
        <w:t>（第二标段：日配鲜活水产配送）</w:t>
      </w:r>
    </w:p>
    <w:p w14:paraId="7C752A30">
      <w:pPr>
        <w:pStyle w:val="7"/>
        <w:ind w:left="0" w:leftChars="0" w:firstLine="0" w:firstLineChars="0"/>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i w:val="0"/>
          <w:iCs w:val="0"/>
          <w:caps w:val="0"/>
          <w:color w:val="auto"/>
          <w:spacing w:val="0"/>
          <w:kern w:val="2"/>
          <w:sz w:val="24"/>
          <w:szCs w:val="24"/>
          <w:highlight w:val="none"/>
          <w:lang w:val="en-US" w:eastAsia="zh-CN" w:bidi="ar-SA"/>
        </w:rPr>
        <w:t>投标单位名称：</w:t>
      </w:r>
    </w:p>
    <w:tbl>
      <w:tblPr>
        <w:tblStyle w:val="4"/>
        <w:tblW w:w="98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9"/>
        <w:gridCol w:w="4783"/>
        <w:gridCol w:w="2918"/>
        <w:gridCol w:w="1374"/>
      </w:tblGrid>
      <w:tr w14:paraId="04BEC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jc w:val="center"/>
        </w:trPr>
        <w:tc>
          <w:tcPr>
            <w:tcW w:w="819" w:type="dxa"/>
            <w:noWrap w:val="0"/>
            <w:vAlign w:val="center"/>
          </w:tcPr>
          <w:p w14:paraId="549B44C9">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4"/>
                <w:szCs w:val="24"/>
                <w:highlight w:val="none"/>
                <w:lang w:val="zh-CN" w:eastAsia="zh-CN"/>
              </w:rPr>
            </w:pPr>
            <w:r>
              <w:rPr>
                <w:rFonts w:hint="eastAsia" w:asciiTheme="minorEastAsia" w:hAnsiTheme="minorEastAsia" w:eastAsiaTheme="minorEastAsia" w:cstheme="minorEastAsia"/>
                <w:b/>
                <w:bCs/>
                <w:color w:val="auto"/>
                <w:kern w:val="0"/>
                <w:sz w:val="24"/>
                <w:szCs w:val="24"/>
                <w:highlight w:val="none"/>
                <w:lang w:val="zh-CN" w:eastAsia="zh-CN"/>
              </w:rPr>
              <w:t>序号</w:t>
            </w:r>
          </w:p>
        </w:tc>
        <w:tc>
          <w:tcPr>
            <w:tcW w:w="4783" w:type="dxa"/>
            <w:tcBorders>
              <w:right w:val="single" w:color="auto" w:sz="4" w:space="0"/>
            </w:tcBorders>
            <w:noWrap w:val="0"/>
            <w:vAlign w:val="center"/>
          </w:tcPr>
          <w:p w14:paraId="77979412">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4"/>
                <w:szCs w:val="24"/>
                <w:highlight w:val="none"/>
                <w:lang w:val="zh-CN" w:eastAsia="zh-CN"/>
              </w:rPr>
            </w:pPr>
            <w:r>
              <w:rPr>
                <w:rFonts w:hint="eastAsia" w:asciiTheme="minorEastAsia" w:hAnsiTheme="minorEastAsia" w:eastAsiaTheme="minorEastAsia" w:cstheme="minorEastAsia"/>
                <w:b/>
                <w:bCs/>
                <w:color w:val="auto"/>
                <w:kern w:val="0"/>
                <w:sz w:val="24"/>
                <w:szCs w:val="24"/>
                <w:highlight w:val="none"/>
                <w:lang w:val="zh-CN" w:eastAsia="zh-CN"/>
              </w:rPr>
              <w:t>投标单位资格条件、自填信息</w:t>
            </w:r>
          </w:p>
        </w:tc>
        <w:tc>
          <w:tcPr>
            <w:tcW w:w="2918" w:type="dxa"/>
            <w:tcBorders>
              <w:left w:val="single" w:color="auto" w:sz="4" w:space="0"/>
            </w:tcBorders>
            <w:noWrap w:val="0"/>
            <w:vAlign w:val="center"/>
          </w:tcPr>
          <w:p w14:paraId="3F9FD8EA">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4"/>
                <w:szCs w:val="24"/>
                <w:highlight w:val="none"/>
                <w:lang w:val="zh-CN" w:eastAsia="zh-CN"/>
              </w:rPr>
            </w:pPr>
            <w:r>
              <w:rPr>
                <w:rFonts w:hint="eastAsia" w:asciiTheme="minorEastAsia" w:hAnsiTheme="minorEastAsia" w:eastAsiaTheme="minorEastAsia" w:cstheme="minorEastAsia"/>
                <w:b/>
                <w:bCs/>
                <w:color w:val="auto"/>
                <w:kern w:val="0"/>
                <w:sz w:val="24"/>
                <w:szCs w:val="24"/>
                <w:highlight w:val="none"/>
                <w:lang w:val="en-US" w:eastAsia="zh-CN"/>
              </w:rPr>
              <w:t>审查</w:t>
            </w:r>
            <w:r>
              <w:rPr>
                <w:rFonts w:hint="eastAsia" w:asciiTheme="minorEastAsia" w:hAnsiTheme="minorEastAsia" w:eastAsiaTheme="minorEastAsia" w:cstheme="minorEastAsia"/>
                <w:b/>
                <w:bCs/>
                <w:color w:val="auto"/>
                <w:kern w:val="0"/>
                <w:sz w:val="24"/>
                <w:szCs w:val="24"/>
                <w:highlight w:val="none"/>
                <w:lang w:val="zh-CN" w:eastAsia="zh-CN"/>
              </w:rPr>
              <w:t>内容及方式</w:t>
            </w:r>
          </w:p>
        </w:tc>
        <w:tc>
          <w:tcPr>
            <w:tcW w:w="1374" w:type="dxa"/>
            <w:noWrap w:val="0"/>
            <w:vAlign w:val="center"/>
          </w:tcPr>
          <w:p w14:paraId="54258E68">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4"/>
                <w:szCs w:val="24"/>
                <w:highlight w:val="none"/>
                <w:lang w:val="zh-CN" w:eastAsia="zh-CN"/>
              </w:rPr>
            </w:pPr>
            <w:r>
              <w:rPr>
                <w:rFonts w:hint="eastAsia" w:asciiTheme="minorEastAsia" w:hAnsiTheme="minorEastAsia" w:eastAsiaTheme="minorEastAsia" w:cstheme="minorEastAsia"/>
                <w:b/>
                <w:bCs/>
                <w:color w:val="auto"/>
                <w:kern w:val="0"/>
                <w:sz w:val="24"/>
                <w:szCs w:val="24"/>
                <w:highlight w:val="none"/>
                <w:lang w:val="en-US" w:eastAsia="zh-CN"/>
              </w:rPr>
              <w:t>审查</w:t>
            </w:r>
            <w:r>
              <w:rPr>
                <w:rFonts w:hint="eastAsia" w:asciiTheme="minorEastAsia" w:hAnsiTheme="minorEastAsia" w:eastAsiaTheme="minorEastAsia" w:cstheme="minorEastAsia"/>
                <w:b/>
                <w:bCs/>
                <w:color w:val="auto"/>
                <w:kern w:val="0"/>
                <w:sz w:val="24"/>
                <w:szCs w:val="24"/>
                <w:highlight w:val="none"/>
                <w:lang w:val="zh-CN" w:eastAsia="zh-CN"/>
              </w:rPr>
              <w:t>情况</w:t>
            </w:r>
          </w:p>
        </w:tc>
      </w:tr>
      <w:tr w14:paraId="2E629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jc w:val="center"/>
        </w:trPr>
        <w:tc>
          <w:tcPr>
            <w:tcW w:w="819" w:type="dxa"/>
            <w:noWrap w:val="0"/>
            <w:vAlign w:val="center"/>
          </w:tcPr>
          <w:p w14:paraId="44BCBEAF">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val="0"/>
                <w:bCs/>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b w:val="0"/>
                <w:bCs/>
                <w:i w:val="0"/>
                <w:iCs w:val="0"/>
                <w:color w:val="auto"/>
                <w:spacing w:val="0"/>
                <w:kern w:val="2"/>
                <w:sz w:val="24"/>
                <w:szCs w:val="24"/>
                <w:highlight w:val="none"/>
                <w:lang w:val="en-US" w:eastAsia="zh-CN" w:bidi="zh-CN"/>
              </w:rPr>
              <w:t>1</w:t>
            </w:r>
          </w:p>
        </w:tc>
        <w:tc>
          <w:tcPr>
            <w:tcW w:w="4783" w:type="dxa"/>
            <w:noWrap w:val="0"/>
            <w:vAlign w:val="center"/>
          </w:tcPr>
          <w:p w14:paraId="1BC3FF0A">
            <w:pPr>
              <w:keepNext w:val="0"/>
              <w:keepLines w:val="0"/>
              <w:pageBreakBefore w:val="0"/>
              <w:widowControl w:val="0"/>
              <w:kinsoku/>
              <w:wordWrap/>
              <w:overflowPunct/>
              <w:topLinePunct w:val="0"/>
              <w:autoSpaceDE w:val="0"/>
              <w:autoSpaceDN w:val="0"/>
              <w:bidi w:val="0"/>
              <w:adjustRightInd/>
              <w:snapToGrid w:val="0"/>
              <w:spacing w:before="0" w:line="560" w:lineRule="exact"/>
              <w:ind w:left="0" w:leftChars="0" w:right="0" w:rightChars="0" w:firstLine="240" w:firstLineChars="10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投标单位营业执照</w:t>
            </w:r>
          </w:p>
        </w:tc>
        <w:tc>
          <w:tcPr>
            <w:tcW w:w="2918" w:type="dxa"/>
            <w:noWrap w:val="0"/>
            <w:vAlign w:val="center"/>
          </w:tcPr>
          <w:p w14:paraId="4F288C32">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现场核查营业执照</w:t>
            </w:r>
          </w:p>
        </w:tc>
        <w:tc>
          <w:tcPr>
            <w:tcW w:w="1374" w:type="dxa"/>
            <w:noWrap w:val="0"/>
            <w:vAlign w:val="center"/>
          </w:tcPr>
          <w:p w14:paraId="60B33559">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481DCB99">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03050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3" w:hRule="atLeast"/>
          <w:jc w:val="center"/>
        </w:trPr>
        <w:tc>
          <w:tcPr>
            <w:tcW w:w="819" w:type="dxa"/>
            <w:noWrap w:val="0"/>
            <w:vAlign w:val="center"/>
          </w:tcPr>
          <w:p w14:paraId="5BF5BED0">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val="0"/>
                <w:bCs/>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b w:val="0"/>
                <w:bCs/>
                <w:i w:val="0"/>
                <w:iCs w:val="0"/>
                <w:color w:val="auto"/>
                <w:spacing w:val="0"/>
                <w:kern w:val="2"/>
                <w:sz w:val="24"/>
                <w:szCs w:val="24"/>
                <w:highlight w:val="none"/>
                <w:lang w:val="zh-CN" w:eastAsia="zh-CN" w:bidi="zh-CN"/>
              </w:rPr>
              <w:t>2</w:t>
            </w:r>
          </w:p>
        </w:tc>
        <w:tc>
          <w:tcPr>
            <w:tcW w:w="4783" w:type="dxa"/>
            <w:noWrap w:val="0"/>
            <w:vAlign w:val="center"/>
          </w:tcPr>
          <w:p w14:paraId="2DEA90AA">
            <w:pPr>
              <w:keepNext w:val="0"/>
              <w:keepLines w:val="0"/>
              <w:pageBreakBefore w:val="0"/>
              <w:widowControl w:val="0"/>
              <w:kinsoku/>
              <w:wordWrap/>
              <w:overflowPunct/>
              <w:topLinePunct w:val="0"/>
              <w:autoSpaceDE w:val="0"/>
              <w:autoSpaceDN w:val="0"/>
              <w:bidi w:val="0"/>
              <w:adjustRightInd/>
              <w:snapToGrid w:val="0"/>
              <w:spacing w:before="0" w:line="560" w:lineRule="exact"/>
              <w:ind w:left="0" w:leftChars="0" w:right="0" w:rightChars="0" w:firstLine="240" w:firstLineChars="10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法定代表人授权委托书</w:t>
            </w:r>
          </w:p>
        </w:tc>
        <w:tc>
          <w:tcPr>
            <w:tcW w:w="2918" w:type="dxa"/>
            <w:noWrap w:val="0"/>
            <w:vAlign w:val="center"/>
          </w:tcPr>
          <w:p w14:paraId="1DB5E8A0">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现场核查授权书原件</w:t>
            </w:r>
          </w:p>
          <w:p w14:paraId="0CCA6835">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及授权代表身份证原件</w:t>
            </w:r>
          </w:p>
        </w:tc>
        <w:tc>
          <w:tcPr>
            <w:tcW w:w="1374" w:type="dxa"/>
            <w:noWrap w:val="0"/>
            <w:vAlign w:val="center"/>
          </w:tcPr>
          <w:p w14:paraId="2D0C283F">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73F48FD9">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59C13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3" w:hRule="atLeast"/>
          <w:jc w:val="center"/>
        </w:trPr>
        <w:tc>
          <w:tcPr>
            <w:tcW w:w="819" w:type="dxa"/>
            <w:noWrap w:val="0"/>
            <w:vAlign w:val="center"/>
          </w:tcPr>
          <w:p w14:paraId="0EBBAC0E">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val="0"/>
                <w:bCs/>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b w:val="0"/>
                <w:bCs/>
                <w:i w:val="0"/>
                <w:iCs w:val="0"/>
                <w:color w:val="auto"/>
                <w:spacing w:val="0"/>
                <w:kern w:val="2"/>
                <w:sz w:val="24"/>
                <w:szCs w:val="24"/>
                <w:highlight w:val="none"/>
                <w:lang w:val="zh-CN" w:eastAsia="zh-CN" w:bidi="zh-CN"/>
              </w:rPr>
              <w:t>3</w:t>
            </w:r>
          </w:p>
        </w:tc>
        <w:tc>
          <w:tcPr>
            <w:tcW w:w="4783" w:type="dxa"/>
            <w:noWrap w:val="0"/>
            <w:vAlign w:val="center"/>
          </w:tcPr>
          <w:p w14:paraId="58A528BF">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aps w:val="0"/>
                <w:color w:val="auto"/>
                <w:spacing w:val="0"/>
                <w:kern w:val="2"/>
                <w:sz w:val="24"/>
                <w:szCs w:val="24"/>
                <w:highlight w:val="none"/>
                <w:lang w:val="zh-CN" w:eastAsia="zh-CN" w:bidi="zh-CN"/>
              </w:rPr>
              <w:t>具有行业主管部门颁发的</w:t>
            </w: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《食品生产许可证》或《食品经营许可证》</w:t>
            </w:r>
            <w:r>
              <w:rPr>
                <w:rFonts w:hint="eastAsia" w:asciiTheme="minorEastAsia" w:hAnsiTheme="minorEastAsia" w:eastAsiaTheme="minorEastAsia" w:cstheme="minorEastAsia"/>
                <w:i w:val="0"/>
                <w:iCs w:val="0"/>
                <w:caps w:val="0"/>
                <w:color w:val="auto"/>
                <w:spacing w:val="0"/>
                <w:kern w:val="2"/>
                <w:sz w:val="24"/>
                <w:szCs w:val="24"/>
                <w:highlight w:val="none"/>
                <w:lang w:val="zh-CN" w:eastAsia="zh-CN" w:bidi="zh-CN"/>
              </w:rPr>
              <w:t>（</w:t>
            </w:r>
            <w:r>
              <w:rPr>
                <w:rFonts w:hint="eastAsia" w:asciiTheme="minorEastAsia" w:hAnsiTheme="minorEastAsia" w:eastAsiaTheme="minorEastAsia" w:cstheme="minorEastAsia"/>
                <w:i w:val="0"/>
                <w:iCs w:val="0"/>
                <w:caps w:val="0"/>
                <w:color w:val="auto"/>
                <w:spacing w:val="0"/>
                <w:sz w:val="24"/>
                <w:szCs w:val="24"/>
                <w:highlight w:val="none"/>
              </w:rPr>
              <w:t>食品</w:t>
            </w:r>
            <w:r>
              <w:rPr>
                <w:rFonts w:hint="eastAsia" w:asciiTheme="minorEastAsia" w:hAnsiTheme="minorEastAsia" w:eastAsiaTheme="minorEastAsia" w:cstheme="minorEastAsia"/>
                <w:i w:val="0"/>
                <w:iCs w:val="0"/>
                <w:caps w:val="0"/>
                <w:color w:val="auto"/>
                <w:spacing w:val="0"/>
                <w:sz w:val="24"/>
                <w:szCs w:val="24"/>
                <w:highlight w:val="none"/>
                <w:lang w:val="en-US" w:eastAsia="zh-CN"/>
              </w:rPr>
              <w:t>生产许可证或食品</w:t>
            </w:r>
            <w:r>
              <w:rPr>
                <w:rFonts w:hint="eastAsia" w:asciiTheme="minorEastAsia" w:hAnsiTheme="minorEastAsia" w:eastAsiaTheme="minorEastAsia" w:cstheme="minorEastAsia"/>
                <w:i w:val="0"/>
                <w:iCs w:val="0"/>
                <w:caps w:val="0"/>
                <w:color w:val="auto"/>
                <w:spacing w:val="0"/>
                <w:sz w:val="24"/>
                <w:szCs w:val="24"/>
                <w:highlight w:val="none"/>
              </w:rPr>
              <w:t>经营许可证</w:t>
            </w:r>
            <w:r>
              <w:rPr>
                <w:rFonts w:hint="eastAsia" w:asciiTheme="minorEastAsia" w:hAnsiTheme="minorEastAsia" w:eastAsiaTheme="minorEastAsia" w:cstheme="minorEastAsia"/>
                <w:i w:val="0"/>
                <w:iCs w:val="0"/>
                <w:caps w:val="0"/>
                <w:color w:val="auto"/>
                <w:spacing w:val="0"/>
                <w:sz w:val="24"/>
                <w:szCs w:val="24"/>
                <w:highlight w:val="none"/>
                <w:lang w:eastAsia="zh-CN"/>
              </w:rPr>
              <w:t>载明的经营场所应当与营业执照住所和配送操作场所一致</w:t>
            </w:r>
            <w:r>
              <w:rPr>
                <w:rFonts w:hint="eastAsia" w:asciiTheme="minorEastAsia" w:hAnsiTheme="minorEastAsia" w:eastAsiaTheme="minorEastAsia" w:cstheme="minorEastAsia"/>
                <w:i w:val="0"/>
                <w:iCs w:val="0"/>
                <w:caps w:val="0"/>
                <w:color w:val="auto"/>
                <w:spacing w:val="0"/>
                <w:sz w:val="24"/>
                <w:szCs w:val="24"/>
                <w:highlight w:val="none"/>
              </w:rPr>
              <w:t>）</w:t>
            </w:r>
          </w:p>
        </w:tc>
        <w:tc>
          <w:tcPr>
            <w:tcW w:w="2918" w:type="dxa"/>
            <w:noWrap w:val="0"/>
            <w:vAlign w:val="center"/>
          </w:tcPr>
          <w:p w14:paraId="43AA986A">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现场核查有效证明文件</w:t>
            </w:r>
          </w:p>
        </w:tc>
        <w:tc>
          <w:tcPr>
            <w:tcW w:w="1374" w:type="dxa"/>
            <w:noWrap w:val="0"/>
            <w:vAlign w:val="center"/>
          </w:tcPr>
          <w:p w14:paraId="2CC74933">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6A53D5D5">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58F0B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8" w:hRule="atLeast"/>
          <w:jc w:val="center"/>
        </w:trPr>
        <w:tc>
          <w:tcPr>
            <w:tcW w:w="819" w:type="dxa"/>
            <w:noWrap w:val="0"/>
            <w:vAlign w:val="center"/>
          </w:tcPr>
          <w:p w14:paraId="52E6209E">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val="0"/>
                <w:bCs/>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b w:val="0"/>
                <w:bCs/>
                <w:i w:val="0"/>
                <w:iCs w:val="0"/>
                <w:color w:val="auto"/>
                <w:spacing w:val="0"/>
                <w:kern w:val="2"/>
                <w:sz w:val="24"/>
                <w:szCs w:val="24"/>
                <w:highlight w:val="none"/>
                <w:lang w:val="en-US" w:eastAsia="zh-CN" w:bidi="zh-CN"/>
              </w:rPr>
              <w:t>4</w:t>
            </w:r>
          </w:p>
        </w:tc>
        <w:tc>
          <w:tcPr>
            <w:tcW w:w="4783" w:type="dxa"/>
            <w:noWrap w:val="0"/>
            <w:vAlign w:val="center"/>
          </w:tcPr>
          <w:p w14:paraId="26AAA2C5">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b w:val="0"/>
                <w:bCs w:val="0"/>
                <w:color w:val="000000" w:themeColor="text1"/>
                <w:sz w:val="24"/>
                <w:szCs w:val="24"/>
                <w:highlight w:val="none"/>
                <w:shd w:val="clear" w:color="auto" w:fill="auto"/>
                <w:lang w:val="en-US" w:eastAsia="zh-CN"/>
                <w14:textFill>
                  <w14:solidFill>
                    <w14:schemeClr w14:val="tx1"/>
                  </w14:solidFill>
                </w14:textFill>
              </w:rPr>
              <w:t>投标单位至今开展过企事业单位</w:t>
            </w: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鲜活水产</w:t>
            </w:r>
            <w:r>
              <w:rPr>
                <w:rFonts w:hint="eastAsia" w:asciiTheme="minorEastAsia" w:hAnsiTheme="minorEastAsia" w:eastAsiaTheme="minorEastAsia" w:cstheme="minorEastAsia"/>
                <w:b w:val="0"/>
                <w:bCs w:val="0"/>
                <w:color w:val="000000" w:themeColor="text1"/>
                <w:sz w:val="24"/>
                <w:szCs w:val="24"/>
                <w:highlight w:val="none"/>
                <w:shd w:val="clear" w:color="auto" w:fill="auto"/>
                <w:lang w:val="en-US" w:eastAsia="zh-CN"/>
                <w14:textFill>
                  <w14:solidFill>
                    <w14:schemeClr w14:val="tx1"/>
                  </w14:solidFill>
                </w14:textFill>
              </w:rPr>
              <w:t>食堂食材配送服务</w:t>
            </w:r>
          </w:p>
        </w:tc>
        <w:tc>
          <w:tcPr>
            <w:tcW w:w="2918" w:type="dxa"/>
            <w:noWrap w:val="0"/>
            <w:vAlign w:val="center"/>
          </w:tcPr>
          <w:p w14:paraId="52179B65">
            <w:pPr>
              <w:keepNext w:val="0"/>
              <w:keepLines w:val="0"/>
              <w:pageBreakBefore w:val="0"/>
              <w:widowControl w:val="0"/>
              <w:kinsoku/>
              <w:wordWrap/>
              <w:overflowPunct/>
              <w:topLinePunct w:val="0"/>
              <w:autoSpaceDE w:val="0"/>
              <w:autoSpaceDN w:val="0"/>
              <w:bidi w:val="0"/>
              <w:adjustRightInd/>
              <w:snapToGrid w:val="0"/>
              <w:spacing w:before="0" w:line="560" w:lineRule="exact"/>
              <w:ind w:left="344" w:leftChars="16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b w:val="0"/>
                <w:bCs w:val="0"/>
                <w:color w:val="000000" w:themeColor="text1"/>
                <w:sz w:val="24"/>
                <w:szCs w:val="24"/>
                <w:highlight w:val="none"/>
                <w:shd w:val="clear" w:color="auto" w:fill="auto"/>
                <w:lang w:val="en-US" w:eastAsia="zh-CN"/>
                <w14:textFill>
                  <w14:solidFill>
                    <w14:schemeClr w14:val="tx1"/>
                  </w14:solidFill>
                </w14:textFill>
              </w:rPr>
              <w:t>现场核查自合同生效之日起配送服务须满足一个月及以上的合同及发票的相关证明材料</w:t>
            </w:r>
          </w:p>
        </w:tc>
        <w:tc>
          <w:tcPr>
            <w:tcW w:w="1374" w:type="dxa"/>
            <w:noWrap w:val="0"/>
            <w:vAlign w:val="center"/>
          </w:tcPr>
          <w:p w14:paraId="434D26EC">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51A45607">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7EBC7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9" w:hRule="atLeast"/>
          <w:jc w:val="center"/>
        </w:trPr>
        <w:tc>
          <w:tcPr>
            <w:tcW w:w="819" w:type="dxa"/>
            <w:noWrap w:val="0"/>
            <w:vAlign w:val="center"/>
          </w:tcPr>
          <w:p w14:paraId="46451CB6">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zh-CN" w:eastAsia="zh-CN" w:bidi="zh-CN"/>
              </w:rPr>
              <w:t>5</w:t>
            </w:r>
          </w:p>
        </w:tc>
        <w:tc>
          <w:tcPr>
            <w:tcW w:w="4783" w:type="dxa"/>
            <w:noWrap w:val="0"/>
            <w:vAlign w:val="center"/>
          </w:tcPr>
          <w:p w14:paraId="681319B5">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固定经营场地需相连，经营场所为自有</w:t>
            </w:r>
          </w:p>
          <w:p w14:paraId="05260D22">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或租赁</w:t>
            </w:r>
          </w:p>
        </w:tc>
        <w:tc>
          <w:tcPr>
            <w:tcW w:w="2918" w:type="dxa"/>
            <w:noWrap w:val="0"/>
            <w:vAlign w:val="center"/>
          </w:tcPr>
          <w:p w14:paraId="2DC72E50">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场地相连</w:t>
            </w:r>
          </w:p>
          <w:p w14:paraId="6DC2D44A">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现场核查</w:t>
            </w:r>
            <w:r>
              <w:rPr>
                <w:rFonts w:hint="eastAsia" w:asciiTheme="minorEastAsia" w:hAnsiTheme="minorEastAsia" w:eastAsiaTheme="minorEastAsia" w:cstheme="minorEastAsia"/>
                <w:i w:val="0"/>
                <w:iCs w:val="0"/>
                <w:color w:val="auto"/>
                <w:spacing w:val="0"/>
                <w:kern w:val="2"/>
                <w:sz w:val="24"/>
                <w:szCs w:val="24"/>
                <w:highlight w:val="none"/>
                <w:lang w:val="en-US" w:eastAsia="zh" w:bidi="zh-CN"/>
              </w:rPr>
              <w:t>相关产权证明</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原件或仍在合同期内的租赁协议原件及出租方相关产权证明原件等</w:t>
            </w:r>
            <w:r>
              <w:rPr>
                <w:rFonts w:hint="eastAsia" w:asciiTheme="minorEastAsia" w:hAnsiTheme="minorEastAsia" w:eastAsiaTheme="minorEastAsia" w:cstheme="minorEastAsia"/>
                <w:i w:val="0"/>
                <w:iCs w:val="0"/>
                <w:color w:val="auto"/>
                <w:spacing w:val="0"/>
                <w:kern w:val="2"/>
                <w:sz w:val="24"/>
                <w:szCs w:val="24"/>
                <w:highlight w:val="none"/>
                <w:lang w:val="en-US" w:eastAsia="zh" w:bidi="zh-CN"/>
              </w:rPr>
              <w:t>。</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（自有产权证明的所有人必须为投标单位</w:t>
            </w:r>
            <w:r>
              <w:rPr>
                <w:rFonts w:hint="eastAsia" w:asciiTheme="minorEastAsia" w:hAnsiTheme="minorEastAsia" w:cstheme="minorEastAsia"/>
                <w:i w:val="0"/>
                <w:iCs w:val="0"/>
                <w:color w:val="auto"/>
                <w:spacing w:val="0"/>
                <w:kern w:val="2"/>
                <w:sz w:val="24"/>
                <w:szCs w:val="24"/>
                <w:highlight w:val="none"/>
                <w:lang w:val="en-US" w:eastAsia="zh-CN" w:bidi="zh-CN"/>
              </w:rPr>
              <w:t>；</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租赁房产为集体资产的，须提供租赁合同、发票及主管部门盖章的集体资产证明材料。</w:t>
            </w:r>
            <w:r>
              <w:rPr>
                <w:rFonts w:hint="eastAsia" w:asciiTheme="minorEastAsia" w:hAnsiTheme="minorEastAsia" w:cstheme="minorEastAsia"/>
                <w:i w:val="0"/>
                <w:iCs w:val="0"/>
                <w:color w:val="auto"/>
                <w:spacing w:val="0"/>
                <w:kern w:val="2"/>
                <w:sz w:val="24"/>
                <w:szCs w:val="24"/>
                <w:highlight w:val="none"/>
                <w:lang w:val="en-US" w:eastAsia="zh-CN" w:bidi="zh-CN"/>
              </w:rPr>
              <w:t>）</w:t>
            </w:r>
          </w:p>
        </w:tc>
        <w:tc>
          <w:tcPr>
            <w:tcW w:w="1374" w:type="dxa"/>
            <w:noWrap w:val="0"/>
            <w:vAlign w:val="center"/>
          </w:tcPr>
          <w:p w14:paraId="29CEAAFC">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482D8E65">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6F495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jc w:val="center"/>
        </w:trPr>
        <w:tc>
          <w:tcPr>
            <w:tcW w:w="819" w:type="dxa"/>
            <w:noWrap w:val="0"/>
            <w:vAlign w:val="center"/>
          </w:tcPr>
          <w:p w14:paraId="5FECFE4D">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t>6</w:t>
            </w:r>
          </w:p>
        </w:tc>
        <w:tc>
          <w:tcPr>
            <w:tcW w:w="4783" w:type="dxa"/>
            <w:noWrap w:val="0"/>
            <w:vAlign w:val="center"/>
          </w:tcPr>
          <w:p w14:paraId="520C93EC">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default"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用于本项目的自有或租赁3辆及以上车辆，具有</w:t>
            </w: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增氧设备，有保鲜、保活的配送能力</w:t>
            </w:r>
          </w:p>
        </w:tc>
        <w:tc>
          <w:tcPr>
            <w:tcW w:w="2918" w:type="dxa"/>
            <w:noWrap w:val="0"/>
            <w:vAlign w:val="center"/>
          </w:tcPr>
          <w:p w14:paraId="0925AB50">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提供服务于本项目的车辆的产权证明、车辆行驶证，如为租赁的还须提供服务期内的租赁协议；增氧设备须提供采购凭证（如合同、发票）及实物彩图；</w:t>
            </w:r>
          </w:p>
          <w:p w14:paraId="4339A198">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bCs/>
                <w:i w:val="0"/>
                <w:iCs w:val="0"/>
                <w:color w:val="auto"/>
                <w:spacing w:val="0"/>
                <w:kern w:val="2"/>
                <w:sz w:val="24"/>
                <w:szCs w:val="24"/>
                <w:highlight w:val="none"/>
                <w:u w:val="single"/>
                <w:lang w:val="en-US" w:eastAsia="zh-CN" w:bidi="zh-CN"/>
              </w:rPr>
              <w:t>注：</w:t>
            </w:r>
            <w:r>
              <w:rPr>
                <w:rFonts w:hint="eastAsia" w:asciiTheme="minorEastAsia" w:hAnsiTheme="minorEastAsia" w:eastAsiaTheme="minorEastAsia" w:cstheme="minorEastAsia"/>
                <w:i w:val="0"/>
                <w:iCs w:val="0"/>
                <w:color w:val="auto"/>
                <w:spacing w:val="0"/>
                <w:kern w:val="2"/>
                <w:sz w:val="24"/>
                <w:szCs w:val="24"/>
                <w:highlight w:val="none"/>
                <w:u w:val="single"/>
                <w:lang w:val="en-US" w:eastAsia="zh-CN" w:bidi="zh-CN"/>
              </w:rPr>
              <w:t>提供中标后接入江苏省阳光食堂信息化监管平台苏州模块承诺书。</w:t>
            </w:r>
          </w:p>
        </w:tc>
        <w:tc>
          <w:tcPr>
            <w:tcW w:w="1374" w:type="dxa"/>
            <w:noWrap w:val="0"/>
            <w:vAlign w:val="center"/>
          </w:tcPr>
          <w:p w14:paraId="753524DB">
            <w:pPr>
              <w:keepNext w:val="0"/>
              <w:keepLines w:val="0"/>
              <w:pageBreakBefore w:val="0"/>
              <w:widowControl w:val="0"/>
              <w:kinsoku/>
              <w:wordWrap/>
              <w:overflowPunct/>
              <w:topLinePunct w:val="0"/>
              <w:autoSpaceDE w:val="0"/>
              <w:autoSpaceDN w:val="0"/>
              <w:bidi w:val="0"/>
              <w:adjustRightInd/>
              <w:snapToGrid w:val="0"/>
              <w:spacing w:before="0" w:line="560" w:lineRule="exact"/>
              <w:ind w:left="1065" w:leftChars="50" w:right="0" w:rightChars="0" w:hanging="960" w:hangingChars="40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实际车辆：</w:t>
            </w:r>
          </w:p>
          <w:p w14:paraId="21E1EF9E">
            <w:pPr>
              <w:keepNext w:val="0"/>
              <w:keepLines w:val="0"/>
              <w:pageBreakBefore w:val="0"/>
              <w:widowControl w:val="0"/>
              <w:kinsoku/>
              <w:wordWrap/>
              <w:overflowPunct/>
              <w:topLinePunct w:val="0"/>
              <w:autoSpaceDE w:val="0"/>
              <w:autoSpaceDN w:val="0"/>
              <w:bidi w:val="0"/>
              <w:adjustRightInd/>
              <w:snapToGrid w:val="0"/>
              <w:spacing w:before="0" w:line="560" w:lineRule="exact"/>
              <w:ind w:left="1065" w:leftChars="50" w:right="0" w:rightChars="0" w:hanging="960" w:hangingChars="40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u w:val="single"/>
                <w:lang w:val="en-US" w:eastAsia="zh-CN" w:bidi="zh-CN"/>
              </w:rPr>
              <w:t xml:space="preserve">       </w:t>
            </w:r>
            <w:r>
              <w:rPr>
                <w:rFonts w:hint="eastAsia" w:asciiTheme="minorEastAsia" w:hAnsiTheme="minorEastAsia" w:eastAsiaTheme="minorEastAsia" w:cstheme="minorEastAsia"/>
                <w:i w:val="0"/>
                <w:iCs w:val="0"/>
                <w:color w:val="auto"/>
                <w:spacing w:val="0"/>
                <w:kern w:val="2"/>
                <w:sz w:val="24"/>
                <w:szCs w:val="24"/>
                <w:highlight w:val="none"/>
                <w:u w:val="none"/>
                <w:lang w:val="zh-CN" w:eastAsia="zh-CN" w:bidi="zh-CN"/>
              </w:rPr>
              <w:t>辆</w:t>
            </w:r>
          </w:p>
          <w:p w14:paraId="35F63AFE">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218EDFEE">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3AE38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jc w:val="center"/>
        </w:trPr>
        <w:tc>
          <w:tcPr>
            <w:tcW w:w="819" w:type="dxa"/>
            <w:noWrap w:val="0"/>
            <w:vAlign w:val="center"/>
          </w:tcPr>
          <w:p w14:paraId="4E3DEF8E">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t>7</w:t>
            </w:r>
          </w:p>
        </w:tc>
        <w:tc>
          <w:tcPr>
            <w:tcW w:w="4783" w:type="dxa"/>
            <w:noWrap w:val="0"/>
            <w:vAlign w:val="center"/>
          </w:tcPr>
          <w:p w14:paraId="4EC9A58B">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经营场所在</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100</w:t>
            </w: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公里内：</w:t>
            </w:r>
          </w:p>
          <w:p w14:paraId="330A956C">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（参照地：</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江苏省苏州市第一中学校</w:t>
            </w: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以</w:t>
            </w: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最短线路</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为准</w:t>
            </w: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须提供百度地图或高德地图最短线路完整截图。</w:t>
            </w: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w:t>
            </w:r>
          </w:p>
        </w:tc>
        <w:tc>
          <w:tcPr>
            <w:tcW w:w="2918" w:type="dxa"/>
            <w:noWrap w:val="0"/>
            <w:vAlign w:val="center"/>
          </w:tcPr>
          <w:p w14:paraId="280A9900">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现场核查百度或高德地图实际距离</w:t>
            </w:r>
          </w:p>
        </w:tc>
        <w:tc>
          <w:tcPr>
            <w:tcW w:w="1374" w:type="dxa"/>
            <w:noWrap w:val="0"/>
            <w:vAlign w:val="center"/>
          </w:tcPr>
          <w:p w14:paraId="6B494168">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距离：</w:t>
            </w:r>
          </w:p>
          <w:p w14:paraId="38E466CC">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u w:val="singl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u w:val="single"/>
                <w:lang w:val="en-US" w:eastAsia="zh-CN" w:bidi="zh-CN"/>
              </w:rPr>
              <w:t xml:space="preserve">      </w:t>
            </w:r>
            <w:r>
              <w:rPr>
                <w:rFonts w:hint="eastAsia" w:asciiTheme="minorEastAsia" w:hAnsiTheme="minorEastAsia" w:eastAsiaTheme="minorEastAsia" w:cstheme="minorEastAsia"/>
                <w:i w:val="0"/>
                <w:iCs w:val="0"/>
                <w:color w:val="auto"/>
                <w:spacing w:val="0"/>
                <w:kern w:val="2"/>
                <w:sz w:val="24"/>
                <w:szCs w:val="24"/>
                <w:highlight w:val="none"/>
                <w:u w:val="none"/>
                <w:lang w:val="zh-CN" w:eastAsia="zh-CN" w:bidi="zh-CN"/>
              </w:rPr>
              <w:t>公里</w:t>
            </w:r>
          </w:p>
          <w:p w14:paraId="661891B3">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54E88DE3">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03F143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atLeast"/>
          <w:jc w:val="center"/>
        </w:trPr>
        <w:tc>
          <w:tcPr>
            <w:tcW w:w="819" w:type="dxa"/>
            <w:noWrap w:val="0"/>
            <w:vAlign w:val="center"/>
          </w:tcPr>
          <w:p w14:paraId="2B962BDF">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t>8</w:t>
            </w:r>
          </w:p>
        </w:tc>
        <w:tc>
          <w:tcPr>
            <w:tcW w:w="4783" w:type="dxa"/>
            <w:noWrap w:val="0"/>
            <w:vAlign w:val="center"/>
          </w:tcPr>
          <w:p w14:paraId="508AF288">
            <w:pPr>
              <w:keepNext w:val="0"/>
              <w:keepLines w:val="0"/>
              <w:pageBreakBefore w:val="0"/>
              <w:widowControl w:val="0"/>
              <w:kinsoku/>
              <w:wordWrap/>
              <w:overflowPunct/>
              <w:topLinePunct w:val="0"/>
              <w:autoSpaceDE w:val="0"/>
              <w:autoSpaceDN w:val="0"/>
              <w:bidi w:val="0"/>
              <w:adjustRightInd/>
              <w:snapToGrid w:val="0"/>
              <w:spacing w:before="0" w:line="560" w:lineRule="exact"/>
              <w:ind w:right="0" w:rightChars="0"/>
              <w:jc w:val="center"/>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服务于本项目的固定工作人员不低于5名</w:t>
            </w:r>
          </w:p>
        </w:tc>
        <w:tc>
          <w:tcPr>
            <w:tcW w:w="2918" w:type="dxa"/>
            <w:noWrap w:val="0"/>
            <w:vAlign w:val="center"/>
          </w:tcPr>
          <w:p w14:paraId="2F17B7F8">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现场核查</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人员</w:t>
            </w: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社保证明</w:t>
            </w:r>
            <w:r>
              <w:rPr>
                <w:rFonts w:hint="eastAsia" w:asciiTheme="minorEastAsia" w:hAnsiTheme="minorEastAsia" w:eastAsiaTheme="minorEastAsia" w:cstheme="minorEastAsia"/>
                <w:i w:val="0"/>
                <w:iCs w:val="0"/>
                <w:caps w:val="0"/>
                <w:color w:val="auto"/>
                <w:spacing w:val="0"/>
                <w:sz w:val="24"/>
                <w:szCs w:val="24"/>
                <w:highlight w:val="none"/>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提供服务于本项目的固定工作人员姓名、身份证号、联系方式，投标单位报名截止时间前为其缴纳的近期社保，有效健康证明）</w:t>
            </w:r>
          </w:p>
        </w:tc>
        <w:tc>
          <w:tcPr>
            <w:tcW w:w="1374" w:type="dxa"/>
            <w:noWrap w:val="0"/>
            <w:vAlign w:val="center"/>
          </w:tcPr>
          <w:p w14:paraId="66A6FE5C">
            <w:pPr>
              <w:keepNext w:val="0"/>
              <w:keepLines w:val="0"/>
              <w:pageBreakBefore w:val="0"/>
              <w:widowControl w:val="0"/>
              <w:kinsoku/>
              <w:wordWrap/>
              <w:overflowPunct/>
              <w:topLinePunct w:val="0"/>
              <w:autoSpaceDE w:val="0"/>
              <w:autoSpaceDN w:val="0"/>
              <w:bidi w:val="0"/>
              <w:adjustRightInd/>
              <w:snapToGrid w:val="0"/>
              <w:spacing w:before="0" w:line="560" w:lineRule="exact"/>
              <w:ind w:left="1065" w:leftChars="50" w:right="0" w:rightChars="0" w:hanging="960" w:hangingChars="40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实际人数：</w:t>
            </w:r>
          </w:p>
          <w:p w14:paraId="1BFBCBD2">
            <w:pPr>
              <w:keepNext w:val="0"/>
              <w:keepLines w:val="0"/>
              <w:pageBreakBefore w:val="0"/>
              <w:widowControl w:val="0"/>
              <w:kinsoku/>
              <w:wordWrap/>
              <w:overflowPunct/>
              <w:topLinePunct w:val="0"/>
              <w:autoSpaceDE w:val="0"/>
              <w:autoSpaceDN w:val="0"/>
              <w:bidi w:val="0"/>
              <w:adjustRightInd/>
              <w:snapToGrid w:val="0"/>
              <w:spacing w:before="0" w:line="560" w:lineRule="exact"/>
              <w:ind w:left="1065" w:leftChars="50" w:right="0" w:rightChars="0" w:hanging="960" w:hangingChars="40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u w:val="single"/>
                <w:lang w:val="en-US" w:eastAsia="zh-CN" w:bidi="zh-CN"/>
              </w:rPr>
              <w:t xml:space="preserve">        </w:t>
            </w:r>
            <w:r>
              <w:rPr>
                <w:rFonts w:hint="eastAsia" w:asciiTheme="minorEastAsia" w:hAnsiTheme="minorEastAsia" w:eastAsiaTheme="minorEastAsia" w:cstheme="minorEastAsia"/>
                <w:i w:val="0"/>
                <w:iCs w:val="0"/>
                <w:color w:val="auto"/>
                <w:spacing w:val="0"/>
                <w:kern w:val="2"/>
                <w:sz w:val="24"/>
                <w:szCs w:val="24"/>
                <w:highlight w:val="none"/>
                <w:u w:val="none"/>
                <w:lang w:val="en-US" w:eastAsia="zh-CN" w:bidi="zh-CN"/>
              </w:rPr>
              <w:t>人</w:t>
            </w:r>
          </w:p>
          <w:p w14:paraId="06820BE8">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765EBD61">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2B4C9C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2" w:hRule="atLeast"/>
          <w:jc w:val="center"/>
        </w:trPr>
        <w:tc>
          <w:tcPr>
            <w:tcW w:w="819" w:type="dxa"/>
            <w:noWrap w:val="0"/>
            <w:vAlign w:val="center"/>
          </w:tcPr>
          <w:p w14:paraId="3D0803FB">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t>9</w:t>
            </w:r>
          </w:p>
        </w:tc>
        <w:tc>
          <w:tcPr>
            <w:tcW w:w="4783" w:type="dxa"/>
            <w:noWrap w:val="0"/>
            <w:vAlign w:val="center"/>
          </w:tcPr>
          <w:p w14:paraId="20499DEE">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b w:val="0"/>
                <w:bCs w:val="0"/>
                <w:color w:val="auto"/>
                <w:sz w:val="24"/>
                <w:szCs w:val="24"/>
                <w:highlight w:val="none"/>
                <w:shd w:val="clear" w:color="auto" w:fill="auto"/>
                <w:lang w:val="en-US" w:eastAsia="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经营场地25米内应无粉尘、垃圾、虫害等</w:t>
            </w:r>
          </w:p>
          <w:p w14:paraId="4E367C16">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default"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val="0"/>
                <w:bCs w:val="0"/>
                <w:color w:val="auto"/>
                <w:sz w:val="24"/>
                <w:szCs w:val="24"/>
                <w:highlight w:val="none"/>
                <w:shd w:val="clear" w:color="auto" w:fill="auto"/>
                <w:lang w:val="en-US" w:eastAsia="zh-CN"/>
              </w:rPr>
              <w:t>污染源。</w:t>
            </w:r>
          </w:p>
        </w:tc>
        <w:tc>
          <w:tcPr>
            <w:tcW w:w="2918" w:type="dxa"/>
            <w:noWrap w:val="0"/>
            <w:vAlign w:val="center"/>
          </w:tcPr>
          <w:p w14:paraId="00350BF8">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现场核查、测量</w:t>
            </w:r>
          </w:p>
        </w:tc>
        <w:tc>
          <w:tcPr>
            <w:tcW w:w="1374" w:type="dxa"/>
            <w:noWrap w:val="0"/>
            <w:vAlign w:val="center"/>
          </w:tcPr>
          <w:p w14:paraId="04464AD4">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5D59E151">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7323F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jc w:val="center"/>
        </w:trPr>
        <w:tc>
          <w:tcPr>
            <w:tcW w:w="819" w:type="dxa"/>
            <w:noWrap w:val="0"/>
            <w:vAlign w:val="center"/>
          </w:tcPr>
          <w:p w14:paraId="53DE21CE">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default" w:asciiTheme="minorEastAsia" w:hAnsiTheme="minorEastAsia" w:eastAsiaTheme="minorEastAsia" w:cstheme="minorEastAsia"/>
                <w:b/>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t>10</w:t>
            </w:r>
          </w:p>
        </w:tc>
        <w:tc>
          <w:tcPr>
            <w:tcW w:w="4783" w:type="dxa"/>
            <w:noWrap w:val="0"/>
            <w:vAlign w:val="center"/>
          </w:tcPr>
          <w:p w14:paraId="73789084">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配备检测室</w:t>
            </w:r>
          </w:p>
          <w:p w14:paraId="594F3E7C">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b w:val="0"/>
                <w:bCs w:val="0"/>
                <w:i w:val="0"/>
                <w:iCs w:val="0"/>
                <w:color w:val="FF0000"/>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（1）配备与检测能力、检测数量相适应的专职检测人员，</w:t>
            </w:r>
            <w:r>
              <w:rPr>
                <w:rFonts w:hint="eastAsia" w:asciiTheme="minorEastAsia" w:hAnsiTheme="minorEastAsia" w:eastAsiaTheme="minorEastAsia" w:cstheme="minorEastAsia"/>
                <w:b w:val="0"/>
                <w:bCs w:val="0"/>
                <w:i w:val="0"/>
                <w:iCs w:val="0"/>
                <w:color w:val="auto"/>
                <w:spacing w:val="0"/>
                <w:kern w:val="2"/>
                <w:sz w:val="24"/>
                <w:szCs w:val="24"/>
                <w:highlight w:val="none"/>
                <w:lang w:val="en-US" w:eastAsia="zh-CN" w:bidi="zh-CN"/>
              </w:rPr>
              <w:t>检测人员应经过培训考核合格后持证上岗。</w:t>
            </w:r>
          </w:p>
          <w:p w14:paraId="54DA51AE">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default"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（2）</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检测仪器及设备器能满足相应的检验要求，并具有合同或者发票。</w:t>
            </w:r>
          </w:p>
          <w:p w14:paraId="38B04223">
            <w:pPr>
              <w:keepNext w:val="0"/>
              <w:keepLines w:val="0"/>
              <w:pageBreakBefore w:val="0"/>
              <w:widowControl w:val="0"/>
              <w:numPr>
                <w:ilvl w:val="0"/>
                <w:numId w:val="0"/>
              </w:numPr>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b/>
                <w:bCs/>
                <w:i w:val="0"/>
                <w:iCs w:val="0"/>
                <w:caps w:val="0"/>
                <w:color w:val="auto"/>
                <w:spacing w:val="0"/>
                <w:sz w:val="24"/>
                <w:szCs w:val="24"/>
                <w:highlight w:val="none"/>
                <w:u w:val="single"/>
                <w:lang w:val="en-US" w:eastAsia="zh-CN"/>
              </w:rPr>
              <w:t>注：</w:t>
            </w:r>
            <w:r>
              <w:rPr>
                <w:rFonts w:hint="eastAsia" w:asciiTheme="minorEastAsia" w:hAnsiTheme="minorEastAsia" w:eastAsiaTheme="minorEastAsia" w:cstheme="minorEastAsia"/>
                <w:b w:val="0"/>
                <w:bCs w:val="0"/>
                <w:i w:val="0"/>
                <w:iCs w:val="0"/>
                <w:caps w:val="0"/>
                <w:color w:val="auto"/>
                <w:spacing w:val="0"/>
                <w:sz w:val="24"/>
                <w:szCs w:val="24"/>
                <w:highlight w:val="none"/>
                <w:u w:val="single"/>
                <w:lang w:val="en-US" w:eastAsia="zh-CN"/>
              </w:rPr>
              <w:t>提供检测设备的合同或发票、检测设备的彩色图片及详细介绍、系统截图、检测人员上岗证书及承诺函（承诺中标后及时上传检测数据至</w:t>
            </w:r>
            <w:r>
              <w:rPr>
                <w:rFonts w:hint="eastAsia" w:asciiTheme="minorEastAsia" w:hAnsiTheme="minorEastAsia" w:eastAsiaTheme="minorEastAsia" w:cstheme="minorEastAsia"/>
                <w:b w:val="0"/>
                <w:bCs w:val="0"/>
                <w:i w:val="0"/>
                <w:iCs w:val="0"/>
                <w:caps w:val="0"/>
                <w:color w:val="auto"/>
                <w:spacing w:val="0"/>
                <w:kern w:val="0"/>
                <w:sz w:val="24"/>
                <w:szCs w:val="24"/>
                <w:highlight w:val="none"/>
                <w:u w:val="single"/>
                <w:lang w:val="en-US" w:eastAsia="zh-CN" w:bidi="ar"/>
              </w:rPr>
              <w:t>苏州市级监局平台）</w:t>
            </w:r>
          </w:p>
        </w:tc>
        <w:tc>
          <w:tcPr>
            <w:tcW w:w="2918" w:type="dxa"/>
            <w:noWrap w:val="0"/>
            <w:vAlign w:val="center"/>
          </w:tcPr>
          <w:p w14:paraId="7423805B">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现场</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核查检测设备、检测</w:t>
            </w:r>
          </w:p>
          <w:p w14:paraId="119AA474">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人员及承诺函等</w:t>
            </w:r>
          </w:p>
        </w:tc>
        <w:tc>
          <w:tcPr>
            <w:tcW w:w="1374" w:type="dxa"/>
            <w:noWrap w:val="0"/>
            <w:vAlign w:val="center"/>
          </w:tcPr>
          <w:p w14:paraId="2B30A207">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75D585F4">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r w14:paraId="2851D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2" w:hRule="atLeast"/>
          <w:jc w:val="center"/>
        </w:trPr>
        <w:tc>
          <w:tcPr>
            <w:tcW w:w="819" w:type="dxa"/>
            <w:noWrap w:val="0"/>
            <w:vAlign w:val="center"/>
          </w:tcPr>
          <w:p w14:paraId="49AFEB11">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i w:val="0"/>
                <w:iCs w:val="0"/>
                <w:color w:val="auto"/>
                <w:spacing w:val="0"/>
                <w:kern w:val="2"/>
                <w:sz w:val="24"/>
                <w:szCs w:val="24"/>
                <w:highlight w:val="none"/>
                <w:lang w:val="en-US" w:eastAsia="zh-CN" w:bidi="zh-CN"/>
              </w:rPr>
              <w:t>11</w:t>
            </w:r>
          </w:p>
        </w:tc>
        <w:tc>
          <w:tcPr>
            <w:tcW w:w="4783" w:type="dxa"/>
            <w:noWrap w:val="0"/>
            <w:vAlign w:val="center"/>
          </w:tcPr>
          <w:p w14:paraId="04EA3675">
            <w:pPr>
              <w:keepNext w:val="0"/>
              <w:keepLines w:val="0"/>
              <w:pageBreakBefore w:val="0"/>
              <w:widowControl w:val="0"/>
              <w:kinsoku/>
              <w:wordWrap/>
              <w:overflowPunct/>
              <w:topLinePunct w:val="0"/>
              <w:autoSpaceDE w:val="0"/>
              <w:autoSpaceDN w:val="0"/>
              <w:bidi w:val="0"/>
              <w:adjustRightInd/>
              <w:snapToGrid w:val="0"/>
              <w:spacing w:before="0" w:line="560" w:lineRule="exact"/>
              <w:ind w:right="0" w:rightChars="0"/>
              <w:jc w:val="center"/>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供应商需建立并执行食品安全管理制度</w:t>
            </w:r>
          </w:p>
        </w:tc>
        <w:tc>
          <w:tcPr>
            <w:tcW w:w="2918" w:type="dxa"/>
            <w:noWrap w:val="0"/>
            <w:vAlign w:val="center"/>
          </w:tcPr>
          <w:p w14:paraId="3FC54E8E">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现场核查食品安全风险日管控、周排查、月调度工作制度，从业人员健康管理制度，从业人员培训管理制度，加工经营场所环境卫生管理制度，设施设备卫生管理制度，设备维修保养制度，岗位职责制度，进货查验记录制度，进货入库管理制度，快检操作流程制度，供应商管理制度，食品溯源管理制度，快检不合格样品处置流程制度，问题食品召回处置制度，销售记录制度，突发事件应急处理制度等。</w:t>
            </w:r>
          </w:p>
        </w:tc>
        <w:tc>
          <w:tcPr>
            <w:tcW w:w="1374" w:type="dxa"/>
            <w:noWrap w:val="0"/>
            <w:vAlign w:val="center"/>
          </w:tcPr>
          <w:p w14:paraId="0565C8AC">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口符合</w:t>
            </w:r>
          </w:p>
          <w:p w14:paraId="27570292">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口不符合</w:t>
            </w:r>
          </w:p>
        </w:tc>
      </w:tr>
    </w:tbl>
    <w:p w14:paraId="54D61099">
      <w:pPr>
        <w:keepNext w:val="0"/>
        <w:keepLines w:val="0"/>
        <w:pageBreakBefore w:val="0"/>
        <w:widowControl w:val="0"/>
        <w:kinsoku/>
        <w:wordWrap/>
        <w:overflowPunct/>
        <w:topLinePunct w:val="0"/>
        <w:autoSpaceDE w:val="0"/>
        <w:autoSpaceDN w:val="0"/>
        <w:bidi w:val="0"/>
        <w:adjustRightInd/>
        <w:snapToGrid w:val="0"/>
        <w:spacing w:before="0" w:line="400" w:lineRule="exact"/>
        <w:ind w:left="480" w:right="0" w:rightChars="0" w:hanging="482" w:hangingChars="200"/>
        <w:jc w:val="both"/>
        <w:textAlignment w:val="auto"/>
        <w:rPr>
          <w:rFonts w:hint="eastAsia" w:asciiTheme="minorEastAsia" w:hAnsiTheme="minorEastAsia" w:eastAsiaTheme="minorEastAsia" w:cstheme="minorEastAsia"/>
          <w:b w:val="0"/>
          <w:bCs w:val="0"/>
          <w:i w:val="0"/>
          <w:iCs w:val="0"/>
          <w:color w:val="auto"/>
          <w:spacing w:val="0"/>
          <w:kern w:val="2"/>
          <w:sz w:val="24"/>
          <w:szCs w:val="24"/>
          <w:highlight w:val="none"/>
          <w:u w:val="single"/>
          <w:lang w:val="en-US" w:eastAsia="zh-CN" w:bidi="zh-CN"/>
        </w:rPr>
      </w:pPr>
      <w:r>
        <w:rPr>
          <w:rFonts w:hint="eastAsia" w:asciiTheme="minorEastAsia" w:hAnsiTheme="minorEastAsia" w:eastAsiaTheme="minorEastAsia" w:cstheme="minorEastAsia"/>
          <w:b/>
          <w:bCs/>
          <w:i w:val="0"/>
          <w:iCs w:val="0"/>
          <w:color w:val="auto"/>
          <w:spacing w:val="0"/>
          <w:sz w:val="24"/>
          <w:szCs w:val="24"/>
          <w:highlight w:val="none"/>
          <w:u w:val="single"/>
          <w:lang w:val="en-US" w:eastAsia="zh-CN"/>
        </w:rPr>
        <w:t>注：</w:t>
      </w:r>
      <w:r>
        <w:rPr>
          <w:rFonts w:hint="eastAsia" w:asciiTheme="minorEastAsia" w:hAnsiTheme="minorEastAsia" w:eastAsiaTheme="minorEastAsia" w:cstheme="minorEastAsia"/>
          <w:b w:val="0"/>
          <w:bCs w:val="0"/>
          <w:i w:val="0"/>
          <w:iCs w:val="0"/>
          <w:color w:val="auto"/>
          <w:spacing w:val="0"/>
          <w:sz w:val="24"/>
          <w:szCs w:val="24"/>
          <w:highlight w:val="none"/>
          <w:u w:val="single"/>
          <w:lang w:val="en-US" w:eastAsia="zh-CN"/>
        </w:rPr>
        <w:t>1.</w:t>
      </w:r>
      <w:r>
        <w:rPr>
          <w:rFonts w:hint="eastAsia" w:asciiTheme="minorEastAsia" w:hAnsiTheme="minorEastAsia" w:eastAsiaTheme="minorEastAsia" w:cstheme="minorEastAsia"/>
          <w:b w:val="0"/>
          <w:bCs w:val="0"/>
          <w:i w:val="0"/>
          <w:iCs w:val="0"/>
          <w:color w:val="auto"/>
          <w:spacing w:val="0"/>
          <w:kern w:val="2"/>
          <w:sz w:val="24"/>
          <w:szCs w:val="24"/>
          <w:highlight w:val="none"/>
          <w:u w:val="single"/>
          <w:lang w:val="en-US" w:eastAsia="zh-CN" w:bidi="zh-CN"/>
        </w:rPr>
        <w:t>以上内容涉及后期项目评标，若投标文件中的数据低于现场查勘结论，则以投标文件为准；若投标文件中的数据高于现场查勘结论，则以现场查勘结论为准。（投标单位务必一次性填报并提供全部材料，后续补充材料在评标时将不被接受。）</w:t>
      </w:r>
    </w:p>
    <w:p w14:paraId="2F5F5481">
      <w:pPr>
        <w:keepNext w:val="0"/>
        <w:keepLines w:val="0"/>
        <w:pageBreakBefore w:val="0"/>
        <w:widowControl w:val="0"/>
        <w:kinsoku/>
        <w:wordWrap/>
        <w:overflowPunct/>
        <w:topLinePunct w:val="0"/>
        <w:autoSpaceDE w:val="0"/>
        <w:autoSpaceDN w:val="0"/>
        <w:bidi w:val="0"/>
        <w:adjustRightInd/>
        <w:snapToGrid w:val="0"/>
        <w:spacing w:before="0" w:line="400" w:lineRule="exact"/>
        <w:ind w:right="0" w:rightChars="0" w:firstLine="480" w:firstLineChars="200"/>
        <w:jc w:val="both"/>
        <w:textAlignment w:val="auto"/>
        <w:rPr>
          <w:rFonts w:hint="eastAsia" w:asciiTheme="minorEastAsia" w:hAnsiTheme="minorEastAsia" w:eastAsiaTheme="minorEastAsia" w:cstheme="minorEastAsia"/>
          <w:b w:val="0"/>
          <w:bCs w:val="0"/>
          <w:i w:val="0"/>
          <w:iCs w:val="0"/>
          <w:color w:val="auto"/>
          <w:spacing w:val="0"/>
          <w:kern w:val="2"/>
          <w:sz w:val="24"/>
          <w:szCs w:val="24"/>
          <w:highlight w:val="none"/>
          <w:u w:val="single"/>
          <w:lang w:val="en-US" w:eastAsia="zh-CN" w:bidi="zh-CN"/>
        </w:rPr>
      </w:pPr>
      <w:r>
        <w:rPr>
          <w:rFonts w:hint="eastAsia" w:asciiTheme="minorEastAsia" w:hAnsiTheme="minorEastAsia" w:eastAsiaTheme="minorEastAsia" w:cstheme="minorEastAsia"/>
          <w:b w:val="0"/>
          <w:bCs w:val="0"/>
          <w:i w:val="0"/>
          <w:iCs w:val="0"/>
          <w:color w:val="auto"/>
          <w:spacing w:val="0"/>
          <w:kern w:val="2"/>
          <w:sz w:val="24"/>
          <w:szCs w:val="24"/>
          <w:highlight w:val="none"/>
          <w:u w:val="single"/>
          <w:lang w:val="en-US" w:eastAsia="zh-CN" w:bidi="zh-CN"/>
        </w:rPr>
        <w:t>2.涉及以上的项目，若预审时发现任意一项不完整，则认定为预审不通过。</w:t>
      </w:r>
    </w:p>
    <w:p w14:paraId="6D2C2828">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both"/>
        <w:textAlignment w:val="auto"/>
        <w:rPr>
          <w:rFonts w:hint="eastAsia" w:asciiTheme="minorEastAsia" w:hAnsiTheme="minorEastAsia" w:eastAsiaTheme="minorEastAsia" w:cstheme="minorEastAsia"/>
          <w:i w:val="0"/>
          <w:iCs w:val="0"/>
          <w:color w:val="auto"/>
          <w:spacing w:val="0"/>
          <w:sz w:val="24"/>
          <w:szCs w:val="24"/>
          <w:highlight w:val="none"/>
          <w:lang w:val="en-US" w:eastAsia="zh-CN"/>
        </w:rPr>
      </w:pPr>
    </w:p>
    <w:p w14:paraId="120E4D36">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both"/>
        <w:textAlignment w:val="auto"/>
        <w:rPr>
          <w:rFonts w:hint="eastAsia" w:asciiTheme="minorEastAsia" w:hAnsiTheme="minorEastAsia" w:eastAsiaTheme="minorEastAsia" w:cstheme="minorEastAsia"/>
          <w:i w:val="0"/>
          <w:iCs w:val="0"/>
          <w:color w:val="auto"/>
          <w:spacing w:val="0"/>
          <w:sz w:val="24"/>
          <w:szCs w:val="24"/>
          <w:highlight w:val="none"/>
        </w:rPr>
      </w:pPr>
      <w:r>
        <w:rPr>
          <w:rFonts w:hint="eastAsia" w:asciiTheme="minorEastAsia" w:hAnsiTheme="minorEastAsia" w:eastAsiaTheme="minorEastAsia" w:cstheme="minorEastAsia"/>
          <w:i w:val="0"/>
          <w:iCs w:val="0"/>
          <w:color w:val="auto"/>
          <w:spacing w:val="0"/>
          <w:sz w:val="24"/>
          <w:szCs w:val="24"/>
          <w:highlight w:val="none"/>
          <w:lang w:val="en-US" w:eastAsia="zh-CN"/>
        </w:rPr>
        <w:t>审查</w:t>
      </w:r>
      <w:r>
        <w:rPr>
          <w:rFonts w:hint="eastAsia" w:asciiTheme="minorEastAsia" w:hAnsiTheme="minorEastAsia" w:eastAsiaTheme="minorEastAsia" w:cstheme="minorEastAsia"/>
          <w:i w:val="0"/>
          <w:iCs w:val="0"/>
          <w:color w:val="auto"/>
          <w:spacing w:val="0"/>
          <w:sz w:val="24"/>
          <w:szCs w:val="24"/>
          <w:highlight w:val="none"/>
        </w:rPr>
        <w:t>小组全体成员签字：</w:t>
      </w:r>
    </w:p>
    <w:p w14:paraId="0C718237">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both"/>
        <w:textAlignment w:val="auto"/>
        <w:rPr>
          <w:rFonts w:hint="eastAsia" w:asciiTheme="minorEastAsia" w:hAnsiTheme="minorEastAsia" w:eastAsiaTheme="minorEastAsia" w:cstheme="minorEastAsia"/>
          <w:i w:val="0"/>
          <w:iCs w:val="0"/>
          <w:color w:val="auto"/>
          <w:spacing w:val="0"/>
          <w:sz w:val="24"/>
          <w:szCs w:val="24"/>
          <w:highlight w:val="none"/>
        </w:rPr>
      </w:pPr>
    </w:p>
    <w:p w14:paraId="2822C3B6">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both"/>
        <w:textAlignment w:val="auto"/>
        <w:rPr>
          <w:rFonts w:hint="eastAsia" w:asciiTheme="minorEastAsia" w:hAnsiTheme="minorEastAsia" w:eastAsiaTheme="minorEastAsia" w:cstheme="minorEastAsia"/>
          <w:i w:val="0"/>
          <w:iCs w:val="0"/>
          <w:color w:val="auto"/>
          <w:spacing w:val="0"/>
          <w:sz w:val="24"/>
          <w:szCs w:val="24"/>
          <w:highlight w:val="none"/>
          <w:lang w:eastAsia="zh-CN"/>
        </w:rPr>
      </w:pPr>
      <w:r>
        <w:rPr>
          <w:rFonts w:hint="eastAsia" w:asciiTheme="minorEastAsia" w:hAnsiTheme="minorEastAsia" w:eastAsiaTheme="minorEastAsia" w:cstheme="minorEastAsia"/>
          <w:i w:val="0"/>
          <w:iCs w:val="0"/>
          <w:color w:val="auto"/>
          <w:spacing w:val="0"/>
          <w:sz w:val="24"/>
          <w:szCs w:val="24"/>
          <w:highlight w:val="none"/>
        </w:rPr>
        <w:t>投标单位签字</w:t>
      </w:r>
      <w:r>
        <w:rPr>
          <w:rFonts w:hint="eastAsia" w:asciiTheme="minorEastAsia" w:hAnsiTheme="minorEastAsia" w:eastAsiaTheme="minorEastAsia" w:cstheme="minorEastAsia"/>
          <w:i w:val="0"/>
          <w:iCs w:val="0"/>
          <w:color w:val="auto"/>
          <w:spacing w:val="0"/>
          <w:sz w:val="24"/>
          <w:szCs w:val="24"/>
          <w:highlight w:val="none"/>
          <w:lang w:eastAsia="zh-CN"/>
        </w:rPr>
        <w:t>：</w:t>
      </w:r>
    </w:p>
    <w:p w14:paraId="60FA12A8">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both"/>
        <w:textAlignment w:val="auto"/>
        <w:rPr>
          <w:rFonts w:hint="eastAsia" w:asciiTheme="minorEastAsia" w:hAnsiTheme="minorEastAsia" w:eastAsiaTheme="minorEastAsia" w:cstheme="minorEastAsia"/>
          <w:i w:val="0"/>
          <w:iCs w:val="0"/>
          <w:color w:val="auto"/>
          <w:spacing w:val="0"/>
          <w:sz w:val="24"/>
          <w:szCs w:val="24"/>
          <w:highlight w:val="none"/>
        </w:rPr>
      </w:pPr>
      <w:r>
        <w:rPr>
          <w:rFonts w:hint="eastAsia" w:asciiTheme="minorEastAsia" w:hAnsiTheme="minorEastAsia" w:eastAsiaTheme="minorEastAsia" w:cstheme="minorEastAsia"/>
          <w:i w:val="0"/>
          <w:iCs w:val="0"/>
          <w:color w:val="auto"/>
          <w:spacing w:val="0"/>
          <w:sz w:val="24"/>
          <w:szCs w:val="24"/>
          <w:highlight w:val="none"/>
        </w:rPr>
        <w:t>日期：</w:t>
      </w:r>
      <w:r>
        <w:rPr>
          <w:rFonts w:hint="eastAsia" w:asciiTheme="minorEastAsia" w:hAnsiTheme="minorEastAsia" w:eastAsiaTheme="minorEastAsia" w:cstheme="minorEastAsia"/>
          <w:i w:val="0"/>
          <w:iCs w:val="0"/>
          <w:color w:val="auto"/>
          <w:spacing w:val="0"/>
          <w:sz w:val="24"/>
          <w:szCs w:val="24"/>
          <w:highlight w:val="none"/>
          <w:lang w:val="en-US" w:eastAsia="zh-CN"/>
        </w:rPr>
        <w:t xml:space="preserve">    </w:t>
      </w:r>
      <w:r>
        <w:rPr>
          <w:rFonts w:hint="eastAsia" w:asciiTheme="minorEastAsia" w:hAnsiTheme="minorEastAsia" w:eastAsiaTheme="minorEastAsia" w:cstheme="minorEastAsia"/>
          <w:i w:val="0"/>
          <w:iCs w:val="0"/>
          <w:color w:val="auto"/>
          <w:spacing w:val="0"/>
          <w:sz w:val="24"/>
          <w:szCs w:val="24"/>
          <w:highlight w:val="none"/>
        </w:rPr>
        <w:t>年</w:t>
      </w:r>
      <w:r>
        <w:rPr>
          <w:rFonts w:hint="eastAsia" w:asciiTheme="minorEastAsia" w:hAnsiTheme="minorEastAsia" w:eastAsiaTheme="minorEastAsia" w:cstheme="minorEastAsia"/>
          <w:i w:val="0"/>
          <w:iCs w:val="0"/>
          <w:color w:val="auto"/>
          <w:spacing w:val="0"/>
          <w:sz w:val="24"/>
          <w:szCs w:val="24"/>
          <w:highlight w:val="none"/>
          <w:lang w:val="en-US" w:eastAsia="zh-CN"/>
        </w:rPr>
        <w:t xml:space="preserve">    </w:t>
      </w:r>
      <w:r>
        <w:rPr>
          <w:rFonts w:hint="eastAsia" w:asciiTheme="minorEastAsia" w:hAnsiTheme="minorEastAsia" w:eastAsiaTheme="minorEastAsia" w:cstheme="minorEastAsia"/>
          <w:i w:val="0"/>
          <w:iCs w:val="0"/>
          <w:color w:val="auto"/>
          <w:spacing w:val="0"/>
          <w:sz w:val="24"/>
          <w:szCs w:val="24"/>
          <w:highlight w:val="none"/>
        </w:rPr>
        <w:t>月</w:t>
      </w:r>
      <w:r>
        <w:rPr>
          <w:rFonts w:hint="eastAsia" w:asciiTheme="minorEastAsia" w:hAnsiTheme="minorEastAsia" w:eastAsiaTheme="minorEastAsia" w:cstheme="minorEastAsia"/>
          <w:i w:val="0"/>
          <w:iCs w:val="0"/>
          <w:color w:val="auto"/>
          <w:spacing w:val="0"/>
          <w:sz w:val="24"/>
          <w:szCs w:val="24"/>
          <w:highlight w:val="none"/>
          <w:lang w:val="en-US" w:eastAsia="zh-CN"/>
        </w:rPr>
        <w:t xml:space="preserve">    </w:t>
      </w:r>
      <w:r>
        <w:rPr>
          <w:rFonts w:hint="eastAsia" w:asciiTheme="minorEastAsia" w:hAnsiTheme="minorEastAsia" w:eastAsiaTheme="minorEastAsia" w:cstheme="minorEastAsia"/>
          <w:i w:val="0"/>
          <w:iCs w:val="0"/>
          <w:color w:val="auto"/>
          <w:spacing w:val="0"/>
          <w:sz w:val="24"/>
          <w:szCs w:val="24"/>
          <w:highlight w:val="none"/>
        </w:rPr>
        <w:t>日</w:t>
      </w:r>
    </w:p>
    <w:p w14:paraId="0E310CFC">
      <w:pPr>
        <w:rPr>
          <w:rFonts w:hint="eastAsia" w:asciiTheme="minorEastAsia" w:hAnsiTheme="minorEastAsia" w:eastAsiaTheme="minorEastAsia" w:cstheme="minorEastAsia"/>
          <w:b w:val="0"/>
          <w:bCs w:val="0"/>
          <w:i w:val="0"/>
          <w:iCs w:val="0"/>
          <w:color w:val="auto"/>
          <w:spacing w:val="0"/>
          <w:kern w:val="0"/>
          <w:sz w:val="24"/>
          <w:szCs w:val="24"/>
          <w:highlight w:val="none"/>
          <w:lang w:val="en-US" w:eastAsia="zh-CN" w:bidi="ar-SA"/>
        </w:rPr>
      </w:pPr>
      <w:r>
        <w:rPr>
          <w:rFonts w:hint="eastAsia" w:asciiTheme="minorEastAsia" w:hAnsiTheme="minorEastAsia" w:eastAsiaTheme="minorEastAsia" w:cstheme="minorEastAsia"/>
          <w:b w:val="0"/>
          <w:bCs w:val="0"/>
          <w:i w:val="0"/>
          <w:iCs w:val="0"/>
          <w:color w:val="auto"/>
          <w:spacing w:val="0"/>
          <w:kern w:val="0"/>
          <w:sz w:val="24"/>
          <w:szCs w:val="24"/>
          <w:highlight w:val="none"/>
          <w:lang w:val="en-US" w:eastAsia="zh-CN" w:bidi="ar-SA"/>
        </w:rPr>
        <w:br w:type="page"/>
      </w:r>
    </w:p>
    <w:p w14:paraId="0C9D81F5">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left"/>
        <w:textAlignment w:val="auto"/>
        <w:outlineLvl w:val="1"/>
        <w:rPr>
          <w:rFonts w:hint="eastAsia" w:asciiTheme="minorEastAsia" w:hAnsiTheme="minorEastAsia" w:eastAsiaTheme="minorEastAsia" w:cstheme="minorEastAsia"/>
          <w:b/>
          <w:bCs/>
          <w:i w:val="0"/>
          <w:iCs w:val="0"/>
          <w:color w:val="auto"/>
          <w:spacing w:val="0"/>
          <w:kern w:val="0"/>
          <w:sz w:val="24"/>
          <w:szCs w:val="24"/>
          <w:highlight w:val="none"/>
          <w:lang w:val="en-US" w:eastAsia="zh-CN" w:bidi="ar-SA"/>
        </w:rPr>
      </w:pPr>
      <w:r>
        <w:rPr>
          <w:rFonts w:hint="eastAsia" w:asciiTheme="minorEastAsia" w:hAnsiTheme="minorEastAsia" w:eastAsiaTheme="minorEastAsia" w:cstheme="minorEastAsia"/>
          <w:b/>
          <w:bCs/>
          <w:i w:val="0"/>
          <w:iCs w:val="0"/>
          <w:color w:val="auto"/>
          <w:spacing w:val="0"/>
          <w:kern w:val="0"/>
          <w:sz w:val="24"/>
          <w:szCs w:val="24"/>
          <w:highlight w:val="none"/>
          <w:lang w:val="en-US" w:eastAsia="zh-CN" w:bidi="ar-SA"/>
        </w:rPr>
        <w:t>附件3：</w:t>
      </w:r>
    </w:p>
    <w:p w14:paraId="08AEA778">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center"/>
        <w:textAlignment w:val="auto"/>
        <w:outlineLvl w:val="1"/>
        <w:rPr>
          <w:rFonts w:hint="eastAsia" w:asciiTheme="minorEastAsia" w:hAnsiTheme="minorEastAsia" w:eastAsiaTheme="minorEastAsia" w:cstheme="minorEastAsia"/>
          <w:b/>
          <w:bCs/>
          <w:i w:val="0"/>
          <w:iCs w:val="0"/>
          <w:color w:val="auto"/>
          <w:spacing w:val="0"/>
          <w:kern w:val="0"/>
          <w:sz w:val="28"/>
          <w:szCs w:val="28"/>
          <w:highlight w:val="none"/>
          <w:lang w:val="en-US" w:eastAsia="zh-CN" w:bidi="ar-SA"/>
        </w:rPr>
      </w:pPr>
      <w:r>
        <w:rPr>
          <w:rFonts w:hint="eastAsia" w:asciiTheme="minorEastAsia" w:hAnsiTheme="minorEastAsia" w:eastAsiaTheme="minorEastAsia" w:cstheme="minorEastAsia"/>
          <w:b/>
          <w:bCs/>
          <w:i w:val="0"/>
          <w:iCs w:val="0"/>
          <w:color w:val="auto"/>
          <w:spacing w:val="0"/>
          <w:kern w:val="0"/>
          <w:sz w:val="28"/>
          <w:szCs w:val="28"/>
          <w:highlight w:val="none"/>
          <w:lang w:val="en-US" w:eastAsia="zh-CN" w:bidi="ar-SA"/>
        </w:rPr>
        <w:t>能力值审查表</w:t>
      </w:r>
    </w:p>
    <w:p w14:paraId="500FFACA">
      <w:pPr>
        <w:pStyle w:val="7"/>
        <w:ind w:left="0" w:leftChars="0" w:firstLine="0" w:firstLineChars="0"/>
        <w:rPr>
          <w:rFonts w:hint="eastAsia" w:asciiTheme="minorEastAsia" w:hAnsiTheme="minorEastAsia" w:eastAsiaTheme="minorEastAsia" w:cstheme="minorEastAsia"/>
          <w:b/>
          <w:bCs/>
          <w:i w:val="0"/>
          <w:iCs w:val="0"/>
          <w:caps w:val="0"/>
          <w:color w:val="auto"/>
          <w:spacing w:val="0"/>
          <w:kern w:val="2"/>
          <w:sz w:val="24"/>
          <w:szCs w:val="24"/>
          <w:highlight w:val="none"/>
          <w:lang w:val="en-US" w:eastAsia="zh-CN" w:bidi="ar-SA"/>
        </w:rPr>
      </w:pPr>
      <w:r>
        <w:rPr>
          <w:rFonts w:hint="eastAsia" w:asciiTheme="minorEastAsia" w:hAnsiTheme="minorEastAsia" w:eastAsiaTheme="minorEastAsia" w:cstheme="minorEastAsia"/>
          <w:b/>
          <w:bCs/>
          <w:i w:val="0"/>
          <w:iCs w:val="0"/>
          <w:caps w:val="0"/>
          <w:color w:val="auto"/>
          <w:spacing w:val="0"/>
          <w:kern w:val="2"/>
          <w:sz w:val="24"/>
          <w:szCs w:val="24"/>
          <w:highlight w:val="none"/>
          <w:lang w:val="en-US" w:eastAsia="zh-CN" w:bidi="ar-SA"/>
        </w:rPr>
        <w:t>投标单位名称：</w:t>
      </w:r>
    </w:p>
    <w:tbl>
      <w:tblPr>
        <w:tblStyle w:val="5"/>
        <w:tblW w:w="9571" w:type="dxa"/>
        <w:tblInd w:w="-1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5129"/>
        <w:gridCol w:w="1523"/>
        <w:gridCol w:w="2038"/>
      </w:tblGrid>
      <w:tr w14:paraId="1C164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1" w:type="dxa"/>
            <w:noWrap w:val="0"/>
            <w:vAlign w:val="center"/>
          </w:tcPr>
          <w:p w14:paraId="7DB3F671">
            <w:pPr>
              <w:keepNext w:val="0"/>
              <w:keepLines w:val="0"/>
              <w:pageBreakBefore w:val="0"/>
              <w:widowControl w:val="0"/>
              <w:kinsoku/>
              <w:wordWrap/>
              <w:overflowPunct/>
              <w:topLinePunct w:val="0"/>
              <w:autoSpaceDE w:val="0"/>
              <w:autoSpaceDN w:val="0"/>
              <w:bidi w:val="0"/>
              <w:adjustRightInd/>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bCs/>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bCs/>
                <w:i w:val="0"/>
                <w:iCs w:val="0"/>
                <w:color w:val="auto"/>
                <w:spacing w:val="0"/>
                <w:kern w:val="2"/>
                <w:sz w:val="24"/>
                <w:szCs w:val="24"/>
                <w:highlight w:val="none"/>
                <w:lang w:val="zh-CN" w:eastAsia="zh-CN" w:bidi="zh-CN"/>
              </w:rPr>
              <w:t>序号</w:t>
            </w:r>
          </w:p>
        </w:tc>
        <w:tc>
          <w:tcPr>
            <w:tcW w:w="5129" w:type="dxa"/>
            <w:noWrap w:val="0"/>
            <w:vAlign w:val="center"/>
          </w:tcPr>
          <w:p w14:paraId="59713795">
            <w:pPr>
              <w:keepNext w:val="0"/>
              <w:keepLines w:val="0"/>
              <w:pageBreakBefore w:val="0"/>
              <w:widowControl w:val="0"/>
              <w:kinsoku/>
              <w:wordWrap/>
              <w:overflowPunct/>
              <w:topLinePunct w:val="0"/>
              <w:autoSpaceDE w:val="0"/>
              <w:autoSpaceDN w:val="0"/>
              <w:bidi w:val="0"/>
              <w:adjustRightInd/>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bCs/>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bCs/>
                <w:i w:val="0"/>
                <w:iCs w:val="0"/>
                <w:color w:val="auto"/>
                <w:spacing w:val="0"/>
                <w:kern w:val="2"/>
                <w:sz w:val="24"/>
                <w:szCs w:val="24"/>
                <w:highlight w:val="none"/>
                <w:lang w:val="en-US" w:eastAsia="zh-CN" w:bidi="zh-CN"/>
              </w:rPr>
              <w:t>审查内容</w:t>
            </w:r>
          </w:p>
        </w:tc>
        <w:tc>
          <w:tcPr>
            <w:tcW w:w="1523" w:type="dxa"/>
            <w:noWrap w:val="0"/>
            <w:vAlign w:val="center"/>
          </w:tcPr>
          <w:p w14:paraId="3C886BFC">
            <w:pPr>
              <w:keepNext w:val="0"/>
              <w:keepLines w:val="0"/>
              <w:pageBreakBefore w:val="0"/>
              <w:widowControl w:val="0"/>
              <w:kinsoku/>
              <w:wordWrap/>
              <w:overflowPunct/>
              <w:topLinePunct w:val="0"/>
              <w:autoSpaceDE w:val="0"/>
              <w:autoSpaceDN w:val="0"/>
              <w:bidi w:val="0"/>
              <w:adjustRightInd/>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bCs/>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bCs/>
                <w:i w:val="0"/>
                <w:iCs w:val="0"/>
                <w:color w:val="auto"/>
                <w:spacing w:val="0"/>
                <w:kern w:val="2"/>
                <w:sz w:val="24"/>
                <w:szCs w:val="24"/>
                <w:highlight w:val="none"/>
                <w:lang w:val="en-US" w:eastAsia="zh-CN" w:bidi="zh-CN"/>
              </w:rPr>
              <w:t>审查</w:t>
            </w:r>
            <w:r>
              <w:rPr>
                <w:rFonts w:hint="eastAsia" w:asciiTheme="minorEastAsia" w:hAnsiTheme="minorEastAsia" w:eastAsiaTheme="minorEastAsia" w:cstheme="minorEastAsia"/>
                <w:b/>
                <w:bCs/>
                <w:i w:val="0"/>
                <w:iCs w:val="0"/>
                <w:color w:val="auto"/>
                <w:spacing w:val="0"/>
                <w:kern w:val="2"/>
                <w:sz w:val="24"/>
                <w:szCs w:val="24"/>
                <w:highlight w:val="none"/>
                <w:lang w:val="zh-CN" w:eastAsia="zh-CN" w:bidi="zh-CN"/>
              </w:rPr>
              <w:t>内容及方式</w:t>
            </w:r>
          </w:p>
        </w:tc>
        <w:tc>
          <w:tcPr>
            <w:tcW w:w="2038" w:type="dxa"/>
            <w:noWrap w:val="0"/>
            <w:vAlign w:val="center"/>
          </w:tcPr>
          <w:p w14:paraId="760B8EF6">
            <w:pPr>
              <w:keepNext w:val="0"/>
              <w:keepLines w:val="0"/>
              <w:pageBreakBefore w:val="0"/>
              <w:widowControl w:val="0"/>
              <w:kinsoku/>
              <w:wordWrap/>
              <w:overflowPunct/>
              <w:topLinePunct w:val="0"/>
              <w:autoSpaceDE w:val="0"/>
              <w:autoSpaceDN w:val="0"/>
              <w:bidi w:val="0"/>
              <w:adjustRightInd/>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bCs/>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b/>
                <w:bCs/>
                <w:i w:val="0"/>
                <w:iCs w:val="0"/>
                <w:color w:val="auto"/>
                <w:spacing w:val="0"/>
                <w:kern w:val="2"/>
                <w:sz w:val="24"/>
                <w:szCs w:val="24"/>
                <w:highlight w:val="none"/>
                <w:lang w:val="en-US" w:eastAsia="zh-CN" w:bidi="zh-CN"/>
              </w:rPr>
              <w:t>审查</w:t>
            </w:r>
            <w:r>
              <w:rPr>
                <w:rFonts w:hint="eastAsia" w:asciiTheme="minorEastAsia" w:hAnsiTheme="minorEastAsia" w:eastAsiaTheme="minorEastAsia" w:cstheme="minorEastAsia"/>
                <w:b/>
                <w:bCs/>
                <w:i w:val="0"/>
                <w:iCs w:val="0"/>
                <w:color w:val="auto"/>
                <w:spacing w:val="0"/>
                <w:kern w:val="2"/>
                <w:sz w:val="24"/>
                <w:szCs w:val="24"/>
                <w:highlight w:val="none"/>
                <w:lang w:val="zh-CN" w:eastAsia="zh-CN" w:bidi="zh-CN"/>
              </w:rPr>
              <w:t>情况</w:t>
            </w:r>
          </w:p>
        </w:tc>
      </w:tr>
      <w:tr w14:paraId="50B29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1" w:type="dxa"/>
            <w:noWrap w:val="0"/>
            <w:vAlign w:val="center"/>
          </w:tcPr>
          <w:p w14:paraId="4B462CF5">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center"/>
              <w:textAlignment w:val="auto"/>
              <w:rPr>
                <w:rFonts w:hint="eastAsia" w:asciiTheme="minorEastAsia" w:hAnsiTheme="minorEastAsia" w:eastAsiaTheme="minorEastAsia" w:cstheme="minorEastAsia"/>
                <w:i w:val="0"/>
                <w:iCs w:val="0"/>
                <w:color w:val="auto"/>
                <w:spacing w:val="0"/>
                <w:sz w:val="24"/>
                <w:szCs w:val="24"/>
                <w:highlight w:val="none"/>
                <w:vertAlign w:val="baseline"/>
                <w:lang w:val="en-US" w:eastAsia="zh-CN"/>
              </w:rPr>
            </w:pPr>
            <w:r>
              <w:rPr>
                <w:rFonts w:hint="eastAsia" w:asciiTheme="minorEastAsia" w:hAnsiTheme="minorEastAsia" w:eastAsiaTheme="minorEastAsia" w:cstheme="minorEastAsia"/>
                <w:i w:val="0"/>
                <w:iCs w:val="0"/>
                <w:color w:val="auto"/>
                <w:spacing w:val="0"/>
                <w:sz w:val="24"/>
                <w:szCs w:val="24"/>
                <w:highlight w:val="none"/>
                <w:vertAlign w:val="baseline"/>
                <w:lang w:val="en-US" w:eastAsia="zh-CN"/>
              </w:rPr>
              <w:t>1</w:t>
            </w:r>
          </w:p>
        </w:tc>
        <w:tc>
          <w:tcPr>
            <w:tcW w:w="5129" w:type="dxa"/>
            <w:noWrap w:val="0"/>
            <w:vAlign w:val="center"/>
          </w:tcPr>
          <w:p w14:paraId="5EB3D0B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239" w:leftChars="114" w:right="0" w:firstLine="0" w:firstLineChars="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除上述资格审查外，投标单位还须提供能力值自审材料：</w:t>
            </w:r>
          </w:p>
          <w:p w14:paraId="7ADED9A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239" w:leftChars="114" w:right="0" w:firstLine="0" w:firstLineChars="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1.拟投入的冷链车辆数量及冷链车辆相关材料：车辆须登记在投标单位名下，现场确认车辆总数、车辆年检合格证、机动车登记证书、车辆行驶证及有效的交强险保险单。</w:t>
            </w:r>
          </w:p>
          <w:p w14:paraId="7DEB6D8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239" w:leftChars="114" w:right="0"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i w:val="0"/>
                <w:iCs w:val="0"/>
                <w:color w:val="auto"/>
                <w:spacing w:val="0"/>
                <w:kern w:val="2"/>
                <w:sz w:val="24"/>
                <w:szCs w:val="24"/>
                <w:highlight w:val="none"/>
                <w:u w:val="single"/>
                <w:lang w:val="en-US" w:eastAsia="zh-CN" w:bidi="zh-CN"/>
              </w:rPr>
              <w:t>注：</w:t>
            </w:r>
            <w:r>
              <w:rPr>
                <w:rFonts w:hint="eastAsia" w:asciiTheme="minorEastAsia" w:hAnsiTheme="minorEastAsia" w:eastAsiaTheme="minorEastAsia" w:cstheme="minorEastAsia"/>
                <w:i w:val="0"/>
                <w:iCs w:val="0"/>
                <w:color w:val="auto"/>
                <w:spacing w:val="0"/>
                <w:kern w:val="2"/>
                <w:sz w:val="24"/>
                <w:szCs w:val="24"/>
                <w:highlight w:val="none"/>
                <w:u w:val="single"/>
                <w:lang w:val="en-US" w:eastAsia="zh-CN" w:bidi="zh-CN"/>
              </w:rPr>
              <w:t>承诺中标后车辆须配备卫星定位系统和实时视频监控设备、接入江苏省阳光食堂信息化监管平台苏州模块承诺书。</w:t>
            </w:r>
          </w:p>
          <w:p w14:paraId="4335949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240" w:right="0" w:hanging="240" w:hangingChars="1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拟投入服务本项目配送的人员及</w:t>
            </w:r>
            <w:r>
              <w:rPr>
                <w:rFonts w:hint="eastAsia" w:asciiTheme="minorEastAsia" w:hAnsiTheme="minorEastAsia" w:eastAsiaTheme="minorEastAsia" w:cstheme="minorEastAsia"/>
                <w:color w:val="auto"/>
                <w:sz w:val="24"/>
                <w:szCs w:val="24"/>
                <w:highlight w:val="none"/>
                <w:lang w:val="en-US" w:eastAsia="zh-CN"/>
              </w:rPr>
              <w:t>相关材料：</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提供投标单位在报名截止时间前为其缴纳的近期社保证明、有效健康证明</w:t>
            </w:r>
            <w:r>
              <w:rPr>
                <w:rFonts w:hint="eastAsia" w:asciiTheme="minorEastAsia" w:hAnsiTheme="minorEastAsia" w:eastAsiaTheme="minorEastAsia" w:cstheme="minorEastAsia"/>
                <w:i w:val="0"/>
                <w:iCs w:val="0"/>
                <w:caps w:val="0"/>
                <w:color w:val="auto"/>
                <w:spacing w:val="0"/>
                <w:sz w:val="24"/>
                <w:szCs w:val="24"/>
                <w:highlight w:val="none"/>
              </w:rPr>
              <w:t>。</w:t>
            </w:r>
          </w:p>
          <w:p w14:paraId="2F4AD0F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239" w:leftChars="114" w:right="0" w:firstLine="0" w:firstLineChars="0"/>
              <w:jc w:val="left"/>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u w:val="single"/>
              </w:rPr>
            </w:pPr>
            <w:r>
              <w:rPr>
                <w:rFonts w:hint="eastAsia" w:asciiTheme="minorEastAsia" w:hAnsiTheme="minorEastAsia" w:eastAsiaTheme="minorEastAsia" w:cstheme="minorEastAsia"/>
                <w:b/>
                <w:bCs/>
                <w:i w:val="0"/>
                <w:iCs w:val="0"/>
                <w:caps w:val="0"/>
                <w:color w:val="auto"/>
                <w:spacing w:val="0"/>
                <w:sz w:val="24"/>
                <w:szCs w:val="24"/>
                <w:highlight w:val="none"/>
                <w:u w:val="single"/>
                <w:lang w:val="en-US" w:eastAsia="zh-CN"/>
              </w:rPr>
              <w:t>注：</w:t>
            </w:r>
            <w:r>
              <w:rPr>
                <w:rFonts w:hint="eastAsia" w:asciiTheme="minorEastAsia" w:hAnsiTheme="minorEastAsia" w:eastAsiaTheme="minorEastAsia" w:cstheme="minorEastAsia"/>
                <w:b w:val="0"/>
                <w:bCs w:val="0"/>
                <w:i w:val="0"/>
                <w:iCs w:val="0"/>
                <w:caps w:val="0"/>
                <w:color w:val="auto"/>
                <w:spacing w:val="0"/>
                <w:sz w:val="24"/>
                <w:szCs w:val="24"/>
                <w:highlight w:val="none"/>
                <w:u w:val="single"/>
                <w:lang w:val="en-US" w:eastAsia="zh-CN"/>
              </w:rPr>
              <w:t>1.能力值界定。配送商能力值全市统一明确为：1能力值=1辆冷链车＋2名配送人员（含司机），车辆须为投标单位自有车辆，人员为投标单位的固定人员，并要求提供人员有效健康证明</w:t>
            </w:r>
            <w:r>
              <w:rPr>
                <w:rFonts w:hint="eastAsia" w:asciiTheme="minorEastAsia" w:hAnsiTheme="minorEastAsia" w:eastAsiaTheme="minorEastAsia" w:cstheme="minorEastAsia"/>
                <w:b w:val="0"/>
                <w:bCs w:val="0"/>
                <w:i w:val="0"/>
                <w:iCs w:val="0"/>
                <w:caps w:val="0"/>
                <w:color w:val="auto"/>
                <w:spacing w:val="0"/>
                <w:sz w:val="24"/>
                <w:szCs w:val="24"/>
                <w:highlight w:val="none"/>
                <w:u w:val="single"/>
              </w:rPr>
              <w:t>。</w:t>
            </w:r>
          </w:p>
          <w:p w14:paraId="590434C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239" w:leftChars="114" w:right="0" w:firstLine="0" w:firstLineChars="0"/>
              <w:jc w:val="left"/>
              <w:textAlignment w:val="auto"/>
              <w:rPr>
                <w:rFonts w:hint="eastAsia" w:asciiTheme="minorEastAsia" w:hAnsiTheme="minorEastAsia" w:eastAsiaTheme="minorEastAsia" w:cstheme="minorEastAsia"/>
                <w:i w:val="0"/>
                <w:iCs w:val="0"/>
                <w:color w:val="auto"/>
                <w:spacing w:val="0"/>
                <w:sz w:val="24"/>
                <w:szCs w:val="24"/>
                <w:highlight w:val="none"/>
                <w:vertAlign w:val="baseline"/>
                <w:lang w:val="en-US" w:eastAsia="zh-CN"/>
              </w:rPr>
            </w:pPr>
            <w:r>
              <w:rPr>
                <w:rFonts w:hint="eastAsia" w:asciiTheme="minorEastAsia" w:hAnsiTheme="minorEastAsia" w:eastAsiaTheme="minorEastAsia" w:cstheme="minorEastAsia"/>
                <w:b w:val="0"/>
                <w:bCs w:val="0"/>
                <w:i w:val="0"/>
                <w:iCs w:val="0"/>
                <w:caps w:val="0"/>
                <w:color w:val="auto"/>
                <w:spacing w:val="0"/>
                <w:sz w:val="24"/>
                <w:szCs w:val="24"/>
                <w:highlight w:val="none"/>
                <w:u w:val="single"/>
                <w:lang w:val="en-US" w:eastAsia="zh-CN"/>
              </w:rPr>
              <w:t>2.单元体划设：各地综合考虑学校特点、地理位置等情况划设单元体，并赋予每个单元体对应的能力值，供应商能力值需服从全市统筹。</w:t>
            </w:r>
          </w:p>
        </w:tc>
        <w:tc>
          <w:tcPr>
            <w:tcW w:w="1523" w:type="dxa"/>
            <w:noWrap w:val="0"/>
            <w:vAlign w:val="center"/>
          </w:tcPr>
          <w:p w14:paraId="650F0516">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zh-CN" w:eastAsia="zh-CN" w:bidi="zh-CN"/>
              </w:rPr>
              <w:t>现场核查</w:t>
            </w:r>
          </w:p>
        </w:tc>
        <w:tc>
          <w:tcPr>
            <w:tcW w:w="2038" w:type="dxa"/>
            <w:noWrap w:val="0"/>
            <w:vAlign w:val="center"/>
          </w:tcPr>
          <w:p w14:paraId="76B8249A">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总能力值：</w:t>
            </w:r>
          </w:p>
          <w:p w14:paraId="12075C4B">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right"/>
              <w:textAlignment w:val="auto"/>
              <w:rPr>
                <w:rFonts w:hint="default"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u w:val="single"/>
                <w:lang w:val="en-US" w:eastAsia="zh-CN" w:bidi="zh-CN"/>
              </w:rPr>
              <w:t xml:space="preserve">      </w:t>
            </w:r>
            <w:r>
              <w:rPr>
                <w:rFonts w:hint="eastAsia" w:asciiTheme="minorEastAsia" w:hAnsiTheme="minorEastAsia" w:eastAsiaTheme="minorEastAsia" w:cstheme="minorEastAsia"/>
                <w:i w:val="0"/>
                <w:iCs w:val="0"/>
                <w:color w:val="auto"/>
                <w:spacing w:val="0"/>
                <w:kern w:val="2"/>
                <w:sz w:val="24"/>
                <w:szCs w:val="24"/>
                <w:highlight w:val="none"/>
                <w:u w:val="none"/>
                <w:lang w:val="en-US" w:eastAsia="zh-CN" w:bidi="zh-CN"/>
              </w:rPr>
              <w:t>个</w:t>
            </w:r>
          </w:p>
          <w:p w14:paraId="42BD9451">
            <w:pPr>
              <w:keepNext w:val="0"/>
              <w:keepLines w:val="0"/>
              <w:pageBreakBefore w:val="0"/>
              <w:widowControl w:val="0"/>
              <w:kinsoku/>
              <w:wordWrap/>
              <w:overflowPunct/>
              <w:topLinePunct w:val="0"/>
              <w:autoSpaceDE w:val="0"/>
              <w:autoSpaceDN w:val="0"/>
              <w:bidi w:val="0"/>
              <w:adjustRightInd/>
              <w:snapToGrid w:val="0"/>
              <w:spacing w:before="0" w:line="560" w:lineRule="exact"/>
              <w:ind w:left="825" w:leftChars="50" w:right="0" w:rightChars="0" w:hanging="720" w:hangingChars="30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车辆总数：</w:t>
            </w:r>
          </w:p>
          <w:p w14:paraId="030FD4C9">
            <w:pPr>
              <w:keepNext w:val="0"/>
              <w:keepLines w:val="0"/>
              <w:pageBreakBefore w:val="0"/>
              <w:widowControl w:val="0"/>
              <w:kinsoku/>
              <w:wordWrap/>
              <w:overflowPunct/>
              <w:topLinePunct w:val="0"/>
              <w:autoSpaceDE w:val="0"/>
              <w:autoSpaceDN w:val="0"/>
              <w:bidi w:val="0"/>
              <w:adjustRightInd/>
              <w:snapToGrid w:val="0"/>
              <w:spacing w:before="0" w:line="560" w:lineRule="exact"/>
              <w:ind w:left="825" w:leftChars="50" w:right="0" w:rightChars="0" w:hanging="720" w:hangingChars="300"/>
              <w:jc w:val="righ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u w:val="single"/>
                <w:lang w:val="en-US" w:eastAsia="zh-CN" w:bidi="zh-CN"/>
              </w:rPr>
              <w:t xml:space="preserve">      </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辆</w:t>
            </w:r>
          </w:p>
          <w:p w14:paraId="69E7C707">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人员总数：</w:t>
            </w:r>
          </w:p>
          <w:p w14:paraId="56540613">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right"/>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r>
              <w:rPr>
                <w:rFonts w:hint="eastAsia" w:asciiTheme="minorEastAsia" w:hAnsiTheme="minorEastAsia" w:eastAsiaTheme="minorEastAsia" w:cstheme="minorEastAsia"/>
                <w:i w:val="0"/>
                <w:iCs w:val="0"/>
                <w:color w:val="auto"/>
                <w:spacing w:val="0"/>
                <w:kern w:val="2"/>
                <w:sz w:val="24"/>
                <w:szCs w:val="24"/>
                <w:highlight w:val="none"/>
                <w:u w:val="single"/>
                <w:lang w:val="en-US" w:eastAsia="zh-CN" w:bidi="zh-CN"/>
              </w:rPr>
              <w:t xml:space="preserve">      </w:t>
            </w:r>
            <w:r>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t>人</w:t>
            </w:r>
          </w:p>
        </w:tc>
      </w:tr>
    </w:tbl>
    <w:p w14:paraId="19AD2C44">
      <w:pPr>
        <w:keepNext w:val="0"/>
        <w:keepLines w:val="0"/>
        <w:pageBreakBefore w:val="0"/>
        <w:widowControl w:val="0"/>
        <w:kinsoku/>
        <w:wordWrap/>
        <w:overflowPunct/>
        <w:topLinePunct w:val="0"/>
        <w:autoSpaceDE w:val="0"/>
        <w:autoSpaceDN w:val="0"/>
        <w:bidi w:val="0"/>
        <w:adjustRightInd/>
        <w:snapToGrid w:val="0"/>
        <w:spacing w:before="0" w:line="400" w:lineRule="exact"/>
        <w:ind w:left="720" w:right="0" w:rightChars="0" w:hanging="723" w:hangingChars="300"/>
        <w:jc w:val="both"/>
        <w:textAlignment w:val="auto"/>
        <w:rPr>
          <w:rFonts w:hint="eastAsia" w:asciiTheme="minorEastAsia" w:hAnsiTheme="minorEastAsia" w:eastAsiaTheme="minorEastAsia" w:cstheme="minorEastAsia"/>
          <w:b w:val="0"/>
          <w:bCs w:val="0"/>
          <w:i w:val="0"/>
          <w:iCs w:val="0"/>
          <w:color w:val="auto"/>
          <w:spacing w:val="0"/>
          <w:kern w:val="2"/>
          <w:sz w:val="24"/>
          <w:szCs w:val="24"/>
          <w:highlight w:val="none"/>
          <w:u w:val="single"/>
          <w:lang w:val="en-US" w:eastAsia="zh-CN" w:bidi="zh-CN"/>
        </w:rPr>
      </w:pPr>
      <w:r>
        <w:rPr>
          <w:rFonts w:hint="eastAsia" w:asciiTheme="minorEastAsia" w:hAnsiTheme="minorEastAsia" w:eastAsiaTheme="minorEastAsia" w:cstheme="minorEastAsia"/>
          <w:b/>
          <w:bCs/>
          <w:i w:val="0"/>
          <w:iCs w:val="0"/>
          <w:color w:val="auto"/>
          <w:spacing w:val="0"/>
          <w:sz w:val="24"/>
          <w:szCs w:val="24"/>
          <w:highlight w:val="none"/>
          <w:u w:val="single"/>
          <w:lang w:val="en-US" w:eastAsia="zh-CN"/>
        </w:rPr>
        <w:t>注：</w:t>
      </w:r>
      <w:r>
        <w:rPr>
          <w:rFonts w:hint="eastAsia" w:asciiTheme="minorEastAsia" w:hAnsiTheme="minorEastAsia" w:eastAsiaTheme="minorEastAsia" w:cstheme="minorEastAsia"/>
          <w:b w:val="0"/>
          <w:bCs w:val="0"/>
          <w:i w:val="0"/>
          <w:iCs w:val="0"/>
          <w:color w:val="auto"/>
          <w:spacing w:val="0"/>
          <w:kern w:val="2"/>
          <w:sz w:val="24"/>
          <w:szCs w:val="24"/>
          <w:highlight w:val="none"/>
          <w:u w:val="single"/>
          <w:lang w:val="en-US" w:eastAsia="zh-CN" w:bidi="zh-CN"/>
        </w:rPr>
        <w:t>1.以上内容涉及后期项目评标，相关数据若投标单位投标文件中的数据低于现场查勘结论，以投标文件为准；若投标文件中的数据高于现场查勘结论，则以现场查勘结论为准。投标单位务必一次性填报并提供全部材料，后续补充材料在评标时将不被接受。</w:t>
      </w:r>
    </w:p>
    <w:p w14:paraId="51FE60D9">
      <w:pPr>
        <w:keepNext w:val="0"/>
        <w:keepLines w:val="0"/>
        <w:pageBreakBefore w:val="0"/>
        <w:widowControl w:val="0"/>
        <w:kinsoku/>
        <w:wordWrap/>
        <w:overflowPunct/>
        <w:topLinePunct w:val="0"/>
        <w:autoSpaceDE w:val="0"/>
        <w:autoSpaceDN w:val="0"/>
        <w:bidi w:val="0"/>
        <w:adjustRightInd/>
        <w:snapToGrid w:val="0"/>
        <w:spacing w:before="0" w:line="400" w:lineRule="exact"/>
        <w:ind w:left="720" w:right="0" w:rightChars="0" w:hanging="720" w:hangingChars="300"/>
        <w:jc w:val="both"/>
        <w:textAlignment w:val="auto"/>
        <w:rPr>
          <w:rFonts w:hint="eastAsia" w:asciiTheme="minorEastAsia" w:hAnsiTheme="minorEastAsia" w:eastAsiaTheme="minorEastAsia" w:cstheme="minorEastAsia"/>
          <w:b w:val="0"/>
          <w:bCs w:val="0"/>
          <w:i w:val="0"/>
          <w:iCs w:val="0"/>
          <w:color w:val="auto"/>
          <w:spacing w:val="0"/>
          <w:kern w:val="2"/>
          <w:sz w:val="24"/>
          <w:szCs w:val="24"/>
          <w:highlight w:val="none"/>
          <w:u w:val="single"/>
          <w:lang w:val="en-US" w:eastAsia="zh-CN" w:bidi="zh-CN"/>
        </w:rPr>
      </w:pPr>
    </w:p>
    <w:p w14:paraId="1A1FCBF5">
      <w:pPr>
        <w:pStyle w:val="2"/>
        <w:keepNext w:val="0"/>
        <w:keepLines w:val="0"/>
        <w:pageBreakBefore w:val="0"/>
        <w:widowControl w:val="0"/>
        <w:kinsoku/>
        <w:wordWrap/>
        <w:overflowPunct/>
        <w:topLinePunct w:val="0"/>
        <w:autoSpaceDE w:val="0"/>
        <w:autoSpaceDN w:val="0"/>
        <w:bidi w:val="0"/>
        <w:adjustRightInd w:val="0"/>
        <w:snapToGrid w:val="0"/>
        <w:spacing w:line="400" w:lineRule="exact"/>
        <w:ind w:right="0" w:rightChars="0" w:firstLine="480" w:firstLineChars="200"/>
        <w:jc w:val="both"/>
        <w:textAlignment w:val="auto"/>
        <w:rPr>
          <w:rFonts w:hint="eastAsia" w:asciiTheme="minorEastAsia" w:hAnsiTheme="minorEastAsia" w:eastAsiaTheme="minorEastAsia" w:cstheme="minorEastAsia"/>
          <w:b w:val="0"/>
          <w:bCs w:val="0"/>
          <w:i w:val="0"/>
          <w:iCs w:val="0"/>
          <w:color w:val="auto"/>
          <w:spacing w:val="0"/>
          <w:kern w:val="2"/>
          <w:sz w:val="24"/>
          <w:szCs w:val="24"/>
          <w:highlight w:val="none"/>
          <w:u w:val="single"/>
          <w:lang w:val="en-US" w:eastAsia="zh-CN" w:bidi="zh-CN"/>
        </w:rPr>
      </w:pPr>
      <w:r>
        <w:rPr>
          <w:rFonts w:hint="eastAsia" w:asciiTheme="minorEastAsia" w:hAnsiTheme="minorEastAsia" w:eastAsiaTheme="minorEastAsia" w:cstheme="minorEastAsia"/>
          <w:b w:val="0"/>
          <w:bCs w:val="0"/>
          <w:i w:val="0"/>
          <w:iCs w:val="0"/>
          <w:color w:val="auto"/>
          <w:spacing w:val="0"/>
          <w:kern w:val="2"/>
          <w:sz w:val="24"/>
          <w:szCs w:val="24"/>
          <w:highlight w:val="none"/>
          <w:u w:val="single"/>
          <w:lang w:val="en-US" w:eastAsia="zh-CN" w:bidi="zh-CN"/>
        </w:rPr>
        <w:t>2.需无条件服从管理部门对能力值的调配。</w:t>
      </w:r>
    </w:p>
    <w:p w14:paraId="67F6D755">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480" w:firstLineChars="200"/>
        <w:jc w:val="both"/>
        <w:textAlignment w:val="auto"/>
        <w:rPr>
          <w:rFonts w:hint="eastAsia" w:asciiTheme="minorEastAsia" w:hAnsiTheme="minorEastAsia" w:eastAsiaTheme="minorEastAsia" w:cstheme="minorEastAsia"/>
          <w:i w:val="0"/>
          <w:iCs w:val="0"/>
          <w:color w:val="auto"/>
          <w:spacing w:val="0"/>
          <w:kern w:val="2"/>
          <w:sz w:val="24"/>
          <w:szCs w:val="24"/>
          <w:highlight w:val="none"/>
          <w:lang w:val="en-US" w:eastAsia="zh-CN" w:bidi="zh-CN"/>
        </w:rPr>
      </w:pPr>
    </w:p>
    <w:p w14:paraId="32C8882E">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both"/>
        <w:textAlignment w:val="auto"/>
        <w:rPr>
          <w:rFonts w:hint="eastAsia" w:asciiTheme="minorEastAsia" w:hAnsiTheme="minorEastAsia" w:eastAsiaTheme="minorEastAsia" w:cstheme="minorEastAsia"/>
          <w:i w:val="0"/>
          <w:iCs w:val="0"/>
          <w:color w:val="auto"/>
          <w:spacing w:val="0"/>
          <w:sz w:val="24"/>
          <w:szCs w:val="24"/>
          <w:highlight w:val="none"/>
          <w:lang w:val="en-US" w:eastAsia="zh-CN"/>
        </w:rPr>
      </w:pPr>
      <w:r>
        <w:rPr>
          <w:rFonts w:hint="eastAsia" w:asciiTheme="minorEastAsia" w:hAnsiTheme="minorEastAsia" w:eastAsiaTheme="minorEastAsia" w:cstheme="minorEastAsia"/>
          <w:i w:val="0"/>
          <w:iCs w:val="0"/>
          <w:color w:val="auto"/>
          <w:spacing w:val="0"/>
          <w:sz w:val="24"/>
          <w:szCs w:val="24"/>
          <w:highlight w:val="none"/>
          <w:lang w:val="en-US" w:eastAsia="zh-CN"/>
        </w:rPr>
        <w:t>审查小组全体成员签字：</w:t>
      </w:r>
    </w:p>
    <w:p w14:paraId="7E795DAE">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both"/>
        <w:textAlignment w:val="auto"/>
        <w:rPr>
          <w:rFonts w:hint="eastAsia" w:asciiTheme="minorEastAsia" w:hAnsiTheme="minorEastAsia" w:eastAsiaTheme="minorEastAsia" w:cstheme="minorEastAsia"/>
          <w:i w:val="0"/>
          <w:iCs w:val="0"/>
          <w:color w:val="auto"/>
          <w:spacing w:val="0"/>
          <w:sz w:val="24"/>
          <w:szCs w:val="24"/>
          <w:highlight w:val="none"/>
          <w:lang w:val="en-US" w:eastAsia="zh-CN"/>
        </w:rPr>
      </w:pPr>
    </w:p>
    <w:p w14:paraId="7BACC999">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both"/>
        <w:textAlignment w:val="auto"/>
        <w:rPr>
          <w:rFonts w:hint="eastAsia" w:asciiTheme="minorEastAsia" w:hAnsiTheme="minorEastAsia" w:eastAsiaTheme="minorEastAsia" w:cstheme="minorEastAsia"/>
          <w:i w:val="0"/>
          <w:iCs w:val="0"/>
          <w:color w:val="auto"/>
          <w:spacing w:val="0"/>
          <w:sz w:val="24"/>
          <w:szCs w:val="24"/>
          <w:highlight w:val="none"/>
          <w:lang w:val="en-US" w:eastAsia="zh-CN"/>
        </w:rPr>
      </w:pPr>
      <w:r>
        <w:rPr>
          <w:rFonts w:hint="eastAsia" w:asciiTheme="minorEastAsia" w:hAnsiTheme="minorEastAsia" w:eastAsiaTheme="minorEastAsia" w:cstheme="minorEastAsia"/>
          <w:i w:val="0"/>
          <w:iCs w:val="0"/>
          <w:color w:val="auto"/>
          <w:spacing w:val="0"/>
          <w:sz w:val="24"/>
          <w:szCs w:val="24"/>
          <w:highlight w:val="none"/>
          <w:lang w:val="en-US" w:eastAsia="zh-CN"/>
        </w:rPr>
        <w:t>投标单位签字：</w:t>
      </w:r>
    </w:p>
    <w:p w14:paraId="69BA2086">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both"/>
        <w:textAlignment w:val="auto"/>
        <w:rPr>
          <w:rFonts w:hint="eastAsia" w:asciiTheme="minorEastAsia" w:hAnsiTheme="minorEastAsia" w:eastAsiaTheme="minorEastAsia" w:cstheme="minorEastAsia"/>
          <w:i w:val="0"/>
          <w:iCs w:val="0"/>
          <w:color w:val="auto"/>
          <w:spacing w:val="0"/>
          <w:sz w:val="24"/>
          <w:szCs w:val="24"/>
          <w:highlight w:val="none"/>
          <w:lang w:val="en-US" w:eastAsia="zh-CN"/>
        </w:rPr>
      </w:pPr>
      <w:r>
        <w:rPr>
          <w:rFonts w:hint="eastAsia" w:asciiTheme="minorEastAsia" w:hAnsiTheme="minorEastAsia" w:eastAsiaTheme="minorEastAsia" w:cstheme="minorEastAsia"/>
          <w:i w:val="0"/>
          <w:iCs w:val="0"/>
          <w:color w:val="auto"/>
          <w:spacing w:val="0"/>
          <w:sz w:val="24"/>
          <w:szCs w:val="24"/>
          <w:highlight w:val="none"/>
          <w:lang w:val="en-US" w:eastAsia="zh-CN"/>
        </w:rPr>
        <w:t>日期：    年    月    日</w:t>
      </w:r>
    </w:p>
    <w:p w14:paraId="5E6B2BA4">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5EA750"/>
    <w:multiLevelType w:val="singleLevel"/>
    <w:tmpl w:val="205EA750"/>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D3C0C"/>
    <w:rsid w:val="030F16ED"/>
    <w:rsid w:val="037A7115"/>
    <w:rsid w:val="04A70542"/>
    <w:rsid w:val="0C0232B7"/>
    <w:rsid w:val="0C281F69"/>
    <w:rsid w:val="0E2F45E0"/>
    <w:rsid w:val="108C51BC"/>
    <w:rsid w:val="133E69A3"/>
    <w:rsid w:val="156904BF"/>
    <w:rsid w:val="16FD7459"/>
    <w:rsid w:val="1D943902"/>
    <w:rsid w:val="219C0FD7"/>
    <w:rsid w:val="2264745D"/>
    <w:rsid w:val="232474D6"/>
    <w:rsid w:val="24003A2C"/>
    <w:rsid w:val="24D80578"/>
    <w:rsid w:val="258A3CC2"/>
    <w:rsid w:val="27934C2A"/>
    <w:rsid w:val="2E7F1A64"/>
    <w:rsid w:val="31336243"/>
    <w:rsid w:val="31B3445C"/>
    <w:rsid w:val="347F7B95"/>
    <w:rsid w:val="35D85641"/>
    <w:rsid w:val="36E842A0"/>
    <w:rsid w:val="39860D08"/>
    <w:rsid w:val="3A273DB2"/>
    <w:rsid w:val="3BED730F"/>
    <w:rsid w:val="3CBC4D0F"/>
    <w:rsid w:val="3FF322B2"/>
    <w:rsid w:val="470F47DA"/>
    <w:rsid w:val="49EF7646"/>
    <w:rsid w:val="49F02CC8"/>
    <w:rsid w:val="4A875B2E"/>
    <w:rsid w:val="4DA46CB0"/>
    <w:rsid w:val="511E7583"/>
    <w:rsid w:val="53C5766A"/>
    <w:rsid w:val="54EC5A2D"/>
    <w:rsid w:val="551249E4"/>
    <w:rsid w:val="58123DC3"/>
    <w:rsid w:val="5C4E2B8F"/>
    <w:rsid w:val="5C5B500F"/>
    <w:rsid w:val="5D8B5480"/>
    <w:rsid w:val="608207F2"/>
    <w:rsid w:val="61E35D28"/>
    <w:rsid w:val="66F62524"/>
    <w:rsid w:val="68A90D75"/>
    <w:rsid w:val="6A366774"/>
    <w:rsid w:val="6E661D1D"/>
    <w:rsid w:val="72E15E16"/>
    <w:rsid w:val="72E256EB"/>
    <w:rsid w:val="7399382C"/>
    <w:rsid w:val="751D0C5C"/>
    <w:rsid w:val="763D7808"/>
    <w:rsid w:val="795310F0"/>
    <w:rsid w:val="79DD2388"/>
    <w:rsid w:val="79FC1788"/>
    <w:rsid w:val="7BBD6CF5"/>
    <w:rsid w:val="7C43369E"/>
    <w:rsid w:val="7CFB6D16"/>
    <w:rsid w:val="7D624406"/>
    <w:rsid w:val="7EB23B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段"/>
    <w:basedOn w:val="8"/>
    <w:next w:val="1"/>
    <w:qFormat/>
    <w:uiPriority w:val="0"/>
    <w:pPr>
      <w:autoSpaceDE w:val="0"/>
      <w:autoSpaceDN w:val="0"/>
      <w:ind w:firstLine="200"/>
      <w:jc w:val="both"/>
    </w:pPr>
    <w:rPr>
      <w:rFonts w:ascii="宋体" w:hAnsi="Times New Roman" w:eastAsia="宋体" w:cs="Times New Roman"/>
      <w:sz w:val="21"/>
      <w:lang w:val="en-US" w:eastAsia="zh-CN" w:bidi="ar-SA"/>
    </w:rPr>
  </w:style>
  <w:style w:type="paragraph" w:customStyle="1" w:styleId="8">
    <w:name w:val="正文_6"/>
    <w:qFormat/>
    <w:uiPriority w:val="0"/>
    <w:pPr>
      <w:widowControl w:val="0"/>
      <w:jc w:val="both"/>
    </w:pPr>
    <w:rPr>
      <w:rFonts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11278</Words>
  <Characters>11647</Characters>
  <Lines>0</Lines>
  <Paragraphs>0</Paragraphs>
  <TotalTime>54</TotalTime>
  <ScaleCrop>false</ScaleCrop>
  <LinksUpToDate>false</LinksUpToDate>
  <CharactersWithSpaces>11803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cy</dc:creator>
  <cp:lastModifiedBy>诚源</cp:lastModifiedBy>
  <dcterms:modified xsi:type="dcterms:W3CDTF">2026-07-15T07:28:35Z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eyJoZGlkIjoiZTY4YzRjOGU5MDA4ZDExMWJhOTc4NmY0NjI0MmQwZjgiLCJ1c2VySWQiOiI2MTI4MDk1NjQifQ==</vt:lpwstr>
  </property>
  <property fmtid="{D5CDD505-2E9C-101B-9397-08002B2CF9AE}" pid="4" name="ICV">
    <vt:lpwstr>CFD46DF9A1E34DB485AA4094A689AF39_13</vt:lpwstr>
  </property>
</Properties>
</file>