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D4959">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0B3CA42E">
      <w:pPr>
        <w:pStyle w:val="4"/>
        <w:bidi w:val="0"/>
        <w:rPr>
          <w:rFonts w:hint="eastAsia"/>
        </w:rPr>
      </w:pPr>
    </w:p>
    <w:p w14:paraId="7134A50F">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388D5554">
      <w:pPr>
        <w:spacing w:line="460" w:lineRule="exact"/>
        <w:jc w:val="center"/>
        <w:rPr>
          <w:rFonts w:ascii="Times New Roman"/>
          <w:sz w:val="32"/>
          <w:szCs w:val="32"/>
        </w:rPr>
      </w:pPr>
    </w:p>
    <w:p w14:paraId="7EAB645A">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〕苏教办复第</w:t>
      </w:r>
      <w:r>
        <w:rPr>
          <w:rFonts w:hint="eastAsia" w:ascii="仿宋" w:hAnsi="仿宋" w:eastAsia="仿宋" w:cs="仿宋"/>
          <w:snapToGrid w:val="0"/>
          <w:kern w:val="0"/>
          <w:sz w:val="32"/>
          <w:szCs w:val="32"/>
          <w:lang w:val="en-US" w:eastAsia="zh-CN"/>
        </w:rPr>
        <w:t>137</w:t>
      </w:r>
      <w:r>
        <w:rPr>
          <w:rFonts w:hint="eastAsia" w:ascii="仿宋" w:hAnsi="仿宋" w:eastAsia="仿宋" w:cs="仿宋"/>
          <w:snapToGrid w:val="0"/>
          <w:kern w:val="0"/>
          <w:sz w:val="32"/>
          <w:szCs w:val="32"/>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00A8159E">
      <w:pPr>
        <w:spacing w:line="570" w:lineRule="exact"/>
        <w:jc w:val="center"/>
        <w:rPr>
          <w:rFonts w:ascii="Times New Roman" w:eastAsia="仿宋"/>
          <w:snapToGrid w:val="0"/>
          <w:kern w:val="0"/>
          <w:sz w:val="32"/>
          <w:szCs w:val="32"/>
        </w:rPr>
      </w:pPr>
      <w:r>
        <w:rPr>
          <w:rFonts w:ascii="Times New Roman" w:eastAsia="仿宋"/>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Cn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PkfgfU&#10;AAAABQEAAA8AAAAAAAAAAQAgAAAAIgAAAGRycy9kb3ducmV2LnhtbFBLAQIUABQAAAAIAIdO4kDE&#10;BYaE6wEAANwDAAAOAAAAAAAAAAEAIAAAACMBAABkcnMvZTJvRG9jLnhtbFBLBQYAAAAABgAGAFkB&#10;AACABQAAAAA=&#10;">
                <v:fill on="f" focussize="0,0"/>
                <v:stroke weight="1.5pt" color="#FF0000" joinstyle="round"/>
                <v:imagedata o:title=""/>
                <o:lock v:ext="edit" aspectratio="f"/>
              </v:line>
            </w:pict>
          </mc:Fallback>
        </mc:AlternateContent>
      </w:r>
    </w:p>
    <w:p w14:paraId="05F133BF">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对市十</w:t>
      </w:r>
      <w:r>
        <w:rPr>
          <w:rFonts w:hint="eastAsia" w:ascii="方正小标宋简体" w:eastAsia="方正小标宋简体"/>
          <w:kern w:val="0"/>
          <w:sz w:val="44"/>
          <w:szCs w:val="44"/>
          <w:lang w:eastAsia="zh-CN"/>
        </w:rPr>
        <w:t>七</w:t>
      </w:r>
      <w:r>
        <w:rPr>
          <w:rFonts w:hint="eastAsia" w:ascii="方正小标宋简体" w:eastAsia="方正小标宋简体"/>
          <w:kern w:val="0"/>
          <w:sz w:val="44"/>
          <w:szCs w:val="44"/>
        </w:rPr>
        <w:t>届人大</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6A6288AF">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0232</w:t>
      </w:r>
      <w:r>
        <w:rPr>
          <w:rFonts w:hint="eastAsia" w:ascii="方正小标宋简体" w:eastAsia="方正小标宋简体"/>
          <w:kern w:val="0"/>
          <w:sz w:val="44"/>
          <w:szCs w:val="44"/>
        </w:rPr>
        <w:t>号建议的答复</w:t>
      </w:r>
    </w:p>
    <w:p w14:paraId="335B6E4B">
      <w:pPr>
        <w:rPr>
          <w:rFonts w:ascii="仿宋" w:hAnsi="仿宋" w:eastAsia="仿宋"/>
          <w:sz w:val="32"/>
          <w:szCs w:val="32"/>
        </w:rPr>
      </w:pPr>
    </w:p>
    <w:p w14:paraId="67493762">
      <w:pPr>
        <w:pStyle w:val="21"/>
        <w:bidi w:val="0"/>
        <w:rPr>
          <w:rFonts w:hint="eastAsia"/>
        </w:rPr>
      </w:pPr>
      <w:r>
        <w:rPr>
          <w:rFonts w:hint="eastAsia"/>
        </w:rPr>
        <w:t>董袁泉</w:t>
      </w:r>
      <w:r>
        <w:rPr>
          <w:rFonts w:hint="eastAsia"/>
          <w:lang w:val="en-US" w:eastAsia="zh-CN"/>
        </w:rPr>
        <w:t>代表</w:t>
      </w:r>
      <w:r>
        <w:rPr>
          <w:rFonts w:hint="eastAsia"/>
        </w:rPr>
        <w:t>：</w:t>
      </w:r>
    </w:p>
    <w:p w14:paraId="0D1D7389">
      <w:pPr>
        <w:pStyle w:val="15"/>
        <w:bidi w:val="0"/>
        <w:rPr>
          <w:rFonts w:hint="eastAsia"/>
        </w:rPr>
      </w:pPr>
      <w:r>
        <w:rPr>
          <w:rFonts w:hint="eastAsia"/>
          <w:lang w:val="en-US" w:eastAsia="zh-CN"/>
        </w:rPr>
        <w:t>您</w:t>
      </w:r>
      <w:r>
        <w:rPr>
          <w:rFonts w:hint="eastAsia"/>
        </w:rPr>
        <w:t>提出的《关于汇聚资源，进一步推动苏州现代职业教育高质量发展的建议》收悉。现答复如下：</w:t>
      </w:r>
    </w:p>
    <w:p w14:paraId="36BEE5D6">
      <w:pPr>
        <w:pStyle w:val="19"/>
        <w:bidi w:val="0"/>
      </w:pPr>
      <w:r>
        <w:rPr>
          <w:rFonts w:hint="eastAsia"/>
        </w:rPr>
        <w:t>一、苏州职业教育基本情况</w:t>
      </w:r>
    </w:p>
    <w:p w14:paraId="418D8888">
      <w:pPr>
        <w:pStyle w:val="15"/>
        <w:bidi w:val="0"/>
        <w:rPr>
          <w:rFonts w:hint="eastAsia"/>
          <w:lang w:val="en-US" w:eastAsia="zh-CN"/>
        </w:rPr>
      </w:pPr>
      <w:r>
        <w:rPr>
          <w:rFonts w:hint="eastAsia"/>
          <w:lang w:val="en-US" w:eastAsia="zh-CN"/>
        </w:rPr>
        <w:t>近年来，苏州深入贯彻习近平总书记关于职业教育的重要指示精神，切实把职业教育摆在更加突出的重要位置，不断深化办学体制机制和育人模式改革，着力增强职业教育适应性，积极赋能数字经济时代产业创新集群建设，为苏州培养了大批适应新工艺、新设备、新材料等产业发展所亟需的高素质技术技能人才。</w:t>
      </w:r>
      <w:r>
        <w:rPr>
          <w:rFonts w:hint="default"/>
          <w:lang w:val="en-US" w:eastAsia="zh-CN"/>
        </w:rPr>
        <w:t>苏州</w:t>
      </w:r>
      <w:r>
        <w:rPr>
          <w:rFonts w:hint="eastAsia"/>
          <w:lang w:val="en-US" w:eastAsia="zh-CN"/>
        </w:rPr>
        <w:t>3</w:t>
      </w:r>
      <w:r>
        <w:rPr>
          <w:rFonts w:hint="default"/>
          <w:lang w:val="en-US" w:eastAsia="zh-CN"/>
        </w:rPr>
        <w:t>次被省政府表彰为“职业教育改革发展成效明显的设区市”，入选国家职教高地建设城市</w:t>
      </w:r>
      <w:r>
        <w:rPr>
          <w:rFonts w:hint="eastAsia"/>
          <w:lang w:val="en-US" w:eastAsia="zh-CN"/>
        </w:rPr>
        <w:t>，教育部2次在苏州召开改革现场会，充分肯定“苏州经验”。</w:t>
      </w:r>
    </w:p>
    <w:p w14:paraId="03C7DE9A">
      <w:pPr>
        <w:pStyle w:val="15"/>
        <w:bidi w:val="0"/>
      </w:pPr>
      <w:r>
        <w:rPr>
          <w:rFonts w:hint="eastAsia"/>
        </w:rPr>
        <w:t>全市现有职业院校5</w:t>
      </w:r>
      <w:r>
        <w:rPr>
          <w:rFonts w:hint="eastAsia"/>
          <w:lang w:val="en-US" w:eastAsia="zh-CN"/>
        </w:rPr>
        <w:t>6</w:t>
      </w:r>
      <w:r>
        <w:rPr>
          <w:rFonts w:hint="eastAsia"/>
        </w:rPr>
        <w:t>所，在校生</w:t>
      </w:r>
      <w:r>
        <w:rPr>
          <w:rFonts w:hint="default"/>
        </w:rPr>
        <w:t>25</w:t>
      </w:r>
      <w:r>
        <w:rPr>
          <w:rFonts w:hint="default"/>
          <w:lang w:val="en-US" w:eastAsia="zh-CN"/>
        </w:rPr>
        <w:t>.79</w:t>
      </w:r>
      <w:r>
        <w:rPr>
          <w:rFonts w:hint="eastAsia"/>
        </w:rPr>
        <w:t>万人，其中高等职业院校17所，包含国家“双高计划”建设单位3所，省“双高计划”建设单位6所，在校生14.</w:t>
      </w:r>
      <w:r>
        <w:rPr>
          <w:rFonts w:hint="eastAsia"/>
          <w:lang w:val="en-US" w:eastAsia="zh-CN"/>
        </w:rPr>
        <w:t>87</w:t>
      </w:r>
      <w:r>
        <w:rPr>
          <w:rFonts w:hint="eastAsia"/>
        </w:rPr>
        <w:t>万人</w:t>
      </w:r>
      <w:r>
        <w:rPr>
          <w:rFonts w:hint="eastAsia"/>
          <w:lang w:val="en-US" w:eastAsia="zh-CN"/>
        </w:rPr>
        <w:t>;</w:t>
      </w:r>
      <w:r>
        <w:rPr>
          <w:rFonts w:hint="eastAsia"/>
        </w:rPr>
        <w:t>中等职业学校2</w:t>
      </w:r>
      <w:r>
        <w:rPr>
          <w:rFonts w:hint="eastAsia"/>
          <w:lang w:val="en-US" w:eastAsia="zh-CN"/>
        </w:rPr>
        <w:t>7</w:t>
      </w:r>
      <w:r>
        <w:rPr>
          <w:rFonts w:hint="eastAsia"/>
        </w:rPr>
        <w:t>所，包含省“双优计划”建设单位9所，省“领航计划”建设单位4所，在校生8.</w:t>
      </w:r>
      <w:r>
        <w:rPr>
          <w:rFonts w:hint="eastAsia"/>
          <w:lang w:val="en-US" w:eastAsia="zh-CN"/>
        </w:rPr>
        <w:t>22</w:t>
      </w:r>
      <w:r>
        <w:rPr>
          <w:rFonts w:hint="eastAsia"/>
        </w:rPr>
        <w:t>万人</w:t>
      </w:r>
      <w:r>
        <w:rPr>
          <w:rFonts w:hint="eastAsia"/>
          <w:lang w:val="en-US" w:eastAsia="zh-CN"/>
        </w:rPr>
        <w:t>;技工院校12所，在校生2.7万人。</w:t>
      </w:r>
      <w:r>
        <w:rPr>
          <w:rFonts w:hint="eastAsia"/>
        </w:rPr>
        <w:t>覆盖了全市主导产业、新兴产业和重点服务业等15个经济门类，</w:t>
      </w:r>
      <w:r>
        <w:rPr>
          <w:rFonts w:hint="eastAsia"/>
          <w:lang w:val="en-US" w:eastAsia="zh-CN"/>
        </w:rPr>
        <w:t>初步</w:t>
      </w:r>
      <w:r>
        <w:rPr>
          <w:rFonts w:hint="default"/>
          <w:lang w:val="en-US" w:eastAsia="zh-CN"/>
        </w:rPr>
        <w:t>构建了以职教本科为引领、高职为主体、中职为基础的现代职业教育体系，畅通了中职学校学生成长、成才通道，形成中职、高职、本科层次职业教育一体化协同发展机制，满足了中职学生升</w:t>
      </w:r>
      <w:bookmarkStart w:id="0" w:name="_GoBack"/>
      <w:bookmarkEnd w:id="0"/>
      <w:r>
        <w:rPr>
          <w:rFonts w:hint="default"/>
          <w:lang w:val="en-US" w:eastAsia="zh-CN"/>
        </w:rPr>
        <w:t>学需求</w:t>
      </w:r>
      <w:r>
        <w:rPr>
          <w:rFonts w:hint="eastAsia"/>
          <w:lang w:val="en-US" w:eastAsia="zh-CN"/>
        </w:rPr>
        <w:t>，中高职协调发展的新格局基本形成。</w:t>
      </w:r>
      <w:r>
        <w:rPr>
          <w:rFonts w:hint="eastAsia"/>
        </w:rPr>
        <w:t>围绕千亿级产业集群，组建了高端装备制造、核心信息技术、软件及集成电路等10个千亿级产教融合联合体，建有2个国家级市域产教联合体，</w:t>
      </w:r>
      <w:r>
        <w:rPr>
          <w:rFonts w:hint="eastAsia"/>
          <w:lang w:val="en-US" w:eastAsia="zh-CN"/>
        </w:rPr>
        <w:t>2</w:t>
      </w:r>
      <w:r>
        <w:rPr>
          <w:rFonts w:hint="eastAsia"/>
        </w:rPr>
        <w:t>0个市级优秀行业产教融合共同体，</w:t>
      </w:r>
      <w:r>
        <w:rPr>
          <w:rFonts w:hint="eastAsia"/>
          <w:lang w:val="en-US" w:eastAsia="zh-CN"/>
        </w:rPr>
        <w:t>97</w:t>
      </w:r>
      <w:r>
        <w:rPr>
          <w:rFonts w:hint="eastAsia"/>
        </w:rPr>
        <w:t>家市级产业学院、18个职业教育集团，拥有1家国家级产教融合型企业和143家省级产教融合型企业。全国、全省职业院校技能大赛、教学大赛、班主任基本大赛、创新创业大赛等赛事成绩一直位列全省前茅。职业院校毕业生就业率常年保持在97%以上，用人单位满意度超95%，为苏州经济社会高质量发展提供了有力的高素质技术技能人才支撑。</w:t>
      </w:r>
    </w:p>
    <w:p w14:paraId="5319A52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color w:val="000000"/>
          <w:sz w:val="32"/>
          <w:szCs w:val="32"/>
          <w:highlight w:val="none"/>
        </w:rPr>
      </w:pPr>
      <w:r>
        <w:rPr>
          <w:rFonts w:hint="eastAsia" w:ascii="黑体" w:hAnsi="Times New Roman" w:eastAsia="黑体"/>
          <w:color w:val="000000"/>
          <w:sz w:val="32"/>
          <w:szCs w:val="32"/>
          <w:highlight w:val="none"/>
        </w:rPr>
        <w:t>二、</w:t>
      </w:r>
      <w:r>
        <w:rPr>
          <w:rFonts w:hint="eastAsia" w:ascii="黑体" w:hAnsi="黑体" w:eastAsia="黑体" w:cs="黑体"/>
          <w:color w:val="000000"/>
          <w:sz w:val="32"/>
          <w:szCs w:val="32"/>
          <w:highlight w:val="none"/>
        </w:rPr>
        <w:t>聚力服务城市产业发展，优化职教布局结构</w:t>
      </w:r>
    </w:p>
    <w:p w14:paraId="3BA430EA">
      <w:pPr>
        <w:pStyle w:val="15"/>
        <w:bidi w:val="0"/>
      </w:pPr>
      <w:r>
        <w:rPr>
          <w:rFonts w:hint="eastAsia"/>
        </w:rPr>
        <w:t>一是完善适配专业体系。全市17所</w:t>
      </w:r>
      <w:r>
        <w:t>高职</w:t>
      </w:r>
      <w:r>
        <w:rPr>
          <w:rFonts w:hint="eastAsia"/>
        </w:rPr>
        <w:t>院校</w:t>
      </w:r>
      <w:r>
        <w:t>开设专业191个，覆盖17个专业大类和56个专业类</w:t>
      </w:r>
      <w:r>
        <w:rPr>
          <w:rFonts w:hint="eastAsia"/>
        </w:rPr>
        <w:t>。27所</w:t>
      </w:r>
      <w:r>
        <w:t>中职</w:t>
      </w:r>
      <w:r>
        <w:rPr>
          <w:rFonts w:hint="eastAsia"/>
        </w:rPr>
        <w:t>学校</w:t>
      </w:r>
      <w:r>
        <w:t>开设专业147个，覆盖17个专业大类和65个专业类</w:t>
      </w:r>
      <w:r>
        <w:rPr>
          <w:rFonts w:hint="eastAsia"/>
        </w:rPr>
        <w:t>，能够</w:t>
      </w:r>
      <w:r>
        <w:t>较好地满足全市一、二、三产对技术技能人才的需求</w:t>
      </w:r>
      <w:r>
        <w:rPr>
          <w:rFonts w:hint="eastAsia"/>
          <w:lang w:eastAsia="zh-CN"/>
        </w:rPr>
        <w:t>，</w:t>
      </w:r>
      <w:r>
        <w:rPr>
          <w:rFonts w:hint="eastAsia"/>
          <w:lang w:val="en-US" w:eastAsia="zh-CN"/>
        </w:rPr>
        <w:t>其中</w:t>
      </w:r>
      <w:r>
        <w:rPr>
          <w:rFonts w:hint="eastAsia"/>
        </w:rPr>
        <w:t>国家级、省级认定的各类专业群</w:t>
      </w:r>
      <w:r>
        <w:rPr>
          <w:rFonts w:hint="default"/>
        </w:rPr>
        <w:t>121</w:t>
      </w:r>
      <w:r>
        <w:rPr>
          <w:rFonts w:hint="eastAsia"/>
        </w:rPr>
        <w:t>个，专业结构与产业结构吻合度高</w:t>
      </w:r>
      <w:r>
        <w:t>。</w:t>
      </w:r>
    </w:p>
    <w:p w14:paraId="66F2E559">
      <w:pPr>
        <w:pStyle w:val="15"/>
        <w:bidi w:val="0"/>
      </w:pPr>
      <w:r>
        <w:rPr>
          <w:rFonts w:hint="eastAsia"/>
        </w:rPr>
        <w:t>二是优化专业设置布局。</w:t>
      </w:r>
      <w:r>
        <w:rPr>
          <w:rFonts w:hint="eastAsia"/>
          <w:lang w:val="en-US" w:eastAsia="zh-CN"/>
        </w:rPr>
        <w:t>聚焦推动</w:t>
      </w:r>
      <w:r>
        <w:rPr>
          <w:rFonts w:hint="eastAsia"/>
        </w:rPr>
        <w:t>新型工业化</w:t>
      </w:r>
      <w:r>
        <w:rPr>
          <w:rFonts w:hint="eastAsia"/>
          <w:lang w:val="en-US" w:eastAsia="zh-CN"/>
        </w:rPr>
        <w:t>，围绕苏州</w:t>
      </w:r>
      <w:r>
        <w:t>“1030”产业体系</w:t>
      </w:r>
      <w:r>
        <w:rPr>
          <w:rFonts w:hint="eastAsia"/>
          <w:lang w:val="en-US" w:eastAsia="zh-CN"/>
        </w:rPr>
        <w:t>和现代服务业“</w:t>
      </w:r>
      <w:r>
        <w:rPr>
          <w:rFonts w:hint="default"/>
          <w:lang w:val="en-US" w:eastAsia="zh-CN"/>
        </w:rPr>
        <w:t>1840</w:t>
      </w:r>
      <w:r>
        <w:rPr>
          <w:rFonts w:hint="eastAsia"/>
          <w:lang w:val="en-US" w:eastAsia="zh-CN"/>
        </w:rPr>
        <w:t>”产业体系建设需要</w:t>
      </w:r>
      <w:r>
        <w:t>，引导职业院校</w:t>
      </w:r>
      <w:r>
        <w:rPr>
          <w:rFonts w:hint="eastAsia"/>
        </w:rPr>
        <w:t>开设人工智能、</w:t>
      </w:r>
      <w:r>
        <w:t>低空经济、</w:t>
      </w:r>
      <w:r>
        <w:rPr>
          <w:rFonts w:hint="eastAsia"/>
        </w:rPr>
        <w:t>新能源</w:t>
      </w:r>
      <w:r>
        <w:t>等</w:t>
      </w:r>
      <w:r>
        <w:rPr>
          <w:rFonts w:hint="eastAsia"/>
        </w:rPr>
        <w:t>紧缺专业和战略性新兴专业。</w:t>
      </w:r>
      <w:r>
        <w:t>近三年</w:t>
      </w:r>
      <w:r>
        <w:rPr>
          <w:rFonts w:hint="eastAsia"/>
        </w:rPr>
        <w:t>，</w:t>
      </w:r>
      <w:r>
        <w:t>新增无人机应用技术、智能网联汽车技术、人工智能技术与应用等专业169个，停招化工机械等专业91个。</w:t>
      </w:r>
    </w:p>
    <w:p w14:paraId="37D13896">
      <w:pPr>
        <w:pStyle w:val="15"/>
        <w:bidi w:val="0"/>
      </w:pPr>
      <w:r>
        <w:rPr>
          <w:rFonts w:hint="eastAsia"/>
        </w:rPr>
        <w:t>三是赋能成果转化落地。聚焦电子信息、高端装备、先进材料、新能源四大主导产业，建成省级以上共性服务平台、科技成果转化平台和工程研究中心</w:t>
      </w:r>
      <w:r>
        <w:t>30</w:t>
      </w:r>
      <w:r>
        <w:rPr>
          <w:rFonts w:hint="eastAsia"/>
        </w:rPr>
        <w:t>余个。</w:t>
      </w:r>
      <w:r>
        <w:rPr>
          <w:rFonts w:hint="eastAsia"/>
          <w:lang w:val="en-US" w:eastAsia="zh-CN"/>
        </w:rPr>
        <w:t>用好</w:t>
      </w:r>
      <w:r>
        <w:rPr>
          <w:rFonts w:hint="eastAsia"/>
        </w:rPr>
        <w:t>全国高校区域技术转移转化中心</w:t>
      </w:r>
      <w:r>
        <w:rPr>
          <w:rFonts w:hint="eastAsia"/>
          <w:lang w:eastAsia="zh-CN"/>
        </w:rPr>
        <w:t>（</w:t>
      </w:r>
      <w:r>
        <w:rPr>
          <w:rFonts w:hint="eastAsia"/>
          <w:lang w:val="en-US" w:eastAsia="zh-CN"/>
        </w:rPr>
        <w:t>江苏）落地苏州契机和优势，聚焦产业需求，促进校企精准对接，让更多高校科技成果尽快转化为现实生产力。</w:t>
      </w:r>
      <w:r>
        <w:rPr>
          <w:rFonts w:hint="eastAsia"/>
        </w:rPr>
        <w:t>近三年，全市职业院校累计授权国家、国际发明专利近</w:t>
      </w:r>
      <w:r>
        <w:t>400余项，转化300余项，转化率超85%，累计技术服务到账金额近7000万</w:t>
      </w:r>
      <w:r>
        <w:rPr>
          <w:rFonts w:hint="eastAsia"/>
        </w:rPr>
        <w:t>元。</w:t>
      </w:r>
    </w:p>
    <w:p w14:paraId="69745765">
      <w:pPr>
        <w:pStyle w:val="19"/>
        <w:bidi w:val="0"/>
      </w:pPr>
      <w:r>
        <w:rPr>
          <w:rFonts w:hint="eastAsia"/>
          <w:lang w:val="en-US" w:eastAsia="zh-CN"/>
        </w:rPr>
        <w:t>三</w:t>
      </w:r>
      <w:r>
        <w:rPr>
          <w:rFonts w:hint="eastAsia"/>
        </w:rPr>
        <w:t>、聚力产教融合两翼建设，增强职教发展引力</w:t>
      </w:r>
    </w:p>
    <w:p w14:paraId="272D838A">
      <w:pPr>
        <w:pStyle w:val="15"/>
        <w:bidi w:val="0"/>
        <w:rPr>
          <w:rFonts w:hint="eastAsia"/>
        </w:rPr>
      </w:pPr>
      <w:r>
        <w:rPr>
          <w:rFonts w:hint="eastAsia"/>
        </w:rPr>
        <w:t>一是增强市（县）域产教联合体紧密度。</w:t>
      </w:r>
      <w:r>
        <w:t>2023</w:t>
      </w:r>
      <w:r>
        <w:rPr>
          <w:rFonts w:hint="eastAsia"/>
        </w:rPr>
        <w:t>年，苏州市职业大学牵头的机器人与智能制造市域产教联合体入选首批国家级试点，联合体所在的吴中区现有“机器人+人工智能”相关企业千</w:t>
      </w:r>
      <w:r>
        <w:t>余家，产业规模超13</w:t>
      </w:r>
      <w:r>
        <w:rPr>
          <w:rFonts w:hint="eastAsia"/>
        </w:rPr>
        <w:t>00亿元，</w:t>
      </w:r>
      <w:r>
        <w:t>目前校地</w:t>
      </w:r>
      <w:r>
        <w:rPr>
          <w:rFonts w:hint="eastAsia"/>
        </w:rPr>
        <w:t>双方</w:t>
      </w:r>
      <w:r>
        <w:t>已联合成立理事会并实体化运行</w:t>
      </w:r>
      <w:r>
        <w:rPr>
          <w:rFonts w:hint="eastAsia"/>
        </w:rPr>
        <w:t>。</w:t>
      </w:r>
      <w:r>
        <w:t>2024年，</w:t>
      </w:r>
      <w:r>
        <w:rPr>
          <w:rFonts w:hint="eastAsia"/>
        </w:rPr>
        <w:t>苏州健雄职业技术学院牵头的太仓中德智能制造产教联合体又成为教育部</w:t>
      </w:r>
      <w:r>
        <w:t>新设的6</w:t>
      </w:r>
      <w:r>
        <w:rPr>
          <w:rFonts w:hint="eastAsia"/>
        </w:rPr>
        <w:t>家国家级联合体之一，太仓市被称为“德企之乡”，落户德企达</w:t>
      </w:r>
      <w:r>
        <w:t>500</w:t>
      </w:r>
      <w:r>
        <w:rPr>
          <w:rFonts w:hint="eastAsia"/>
        </w:rPr>
        <w:t>多家，规划建设面积30万平方米、总投资20亿元的中德双元制职业教育产业园全面投用后，每年可培养德国标准技能人才</w:t>
      </w:r>
      <w:r>
        <w:t>5000人</w:t>
      </w:r>
      <w:r>
        <w:rPr>
          <w:rFonts w:hint="eastAsia"/>
        </w:rPr>
        <w:t>次。由苏州工艺美术职业技术学院牵头的苏州文商旅创新融合产教联合体，聚焦苏州“江南文化”品牌</w:t>
      </w:r>
      <w:r>
        <w:rPr>
          <w:rFonts w:hint="eastAsia"/>
          <w:lang w:val="en-US" w:eastAsia="zh-CN"/>
        </w:rPr>
        <w:t>和现代服务业“</w:t>
      </w:r>
      <w:r>
        <w:rPr>
          <w:rFonts w:hint="default"/>
          <w:lang w:val="en-US" w:eastAsia="zh-CN"/>
        </w:rPr>
        <w:t>1840</w:t>
      </w:r>
      <w:r>
        <w:rPr>
          <w:rFonts w:hint="eastAsia"/>
          <w:lang w:val="en-US" w:eastAsia="zh-CN"/>
        </w:rPr>
        <w:t>”体系</w:t>
      </w:r>
      <w:r>
        <w:rPr>
          <w:rFonts w:hint="eastAsia"/>
        </w:rPr>
        <w:t>建设，旨在强化苏州历史文化名城保护区内文商旅融合发展，创新古城保护利用的“苏州路径”。</w:t>
      </w:r>
    </w:p>
    <w:p w14:paraId="1DE6005E">
      <w:pPr>
        <w:pStyle w:val="15"/>
        <w:bidi w:val="0"/>
        <w:rPr>
          <w:rFonts w:hint="eastAsia"/>
        </w:rPr>
      </w:pPr>
      <w:r>
        <w:rPr>
          <w:rFonts w:hint="eastAsia"/>
        </w:rPr>
        <w:t>二是提升行业产教融合共同体适配度。</w:t>
      </w:r>
      <w:r>
        <w:t>2021年，苏州按</w:t>
      </w:r>
      <w:r>
        <w:rPr>
          <w:rFonts w:hint="eastAsia"/>
        </w:rPr>
        <w:t>照“政府指导、企业自愿、院校参与、开放运行”</w:t>
      </w:r>
      <w:r>
        <w:t>原则</w:t>
      </w:r>
      <w:r>
        <w:rPr>
          <w:rFonts w:hint="eastAsia"/>
        </w:rPr>
        <w:t>，在省内率先</w:t>
      </w:r>
      <w:r>
        <w:t>依托千亿级主导产业</w:t>
      </w:r>
      <w:r>
        <w:rPr>
          <w:rFonts w:hint="eastAsia"/>
        </w:rPr>
        <w:t>成立了</w:t>
      </w:r>
      <w:r>
        <w:t>10</w:t>
      </w:r>
      <w:r>
        <w:rPr>
          <w:rFonts w:hint="eastAsia"/>
        </w:rPr>
        <w:t>个产教融合联合体。</w:t>
      </w:r>
      <w:r>
        <w:t>2024年</w:t>
      </w:r>
      <w:r>
        <w:rPr>
          <w:rFonts w:hint="eastAsia"/>
          <w:lang w:val="en-US" w:eastAsia="zh-CN"/>
        </w:rPr>
        <w:t>和</w:t>
      </w:r>
      <w:r>
        <w:t>202</w:t>
      </w:r>
      <w:r>
        <w:rPr>
          <w:rFonts w:hint="eastAsia"/>
          <w:lang w:val="en-US" w:eastAsia="zh-CN"/>
        </w:rPr>
        <w:t>5</w:t>
      </w:r>
      <w:r>
        <w:t>年</w:t>
      </w:r>
      <w:r>
        <w:rPr>
          <w:rFonts w:hint="eastAsia"/>
          <w:lang w:val="en-US" w:eastAsia="zh-CN"/>
        </w:rPr>
        <w:t>分别</w:t>
      </w:r>
      <w:r>
        <w:rPr>
          <w:rFonts w:hint="eastAsia"/>
        </w:rPr>
        <w:t>遴选建设</w:t>
      </w:r>
      <w:r>
        <w:t>10家</w:t>
      </w:r>
      <w:r>
        <w:rPr>
          <w:rFonts w:hint="eastAsia"/>
        </w:rPr>
        <w:t>苏州市优秀行业产教融合共同体。目前，全市职业院校牵头组建的全国非遗传承创新与工艺美术行业产教融合共同体、全国现代农业产教融合共同体、全国先进半导体行业产教融合共同体等各级各类行业共同体达</w:t>
      </w:r>
      <w:r>
        <w:t>20</w:t>
      </w:r>
      <w:r>
        <w:rPr>
          <w:rFonts w:hint="eastAsia"/>
        </w:rPr>
        <w:t>余个</w:t>
      </w:r>
      <w:r>
        <w:rPr>
          <w:rFonts w:hint="eastAsia"/>
          <w:lang w:eastAsia="zh-CN"/>
        </w:rPr>
        <w:t>，</w:t>
      </w:r>
      <w:r>
        <w:rPr>
          <w:rFonts w:hint="eastAsia"/>
          <w:lang w:val="en-US" w:eastAsia="zh-CN"/>
        </w:rPr>
        <w:t>建设</w:t>
      </w:r>
      <w:r>
        <w:rPr>
          <w:rFonts w:hint="eastAsia"/>
        </w:rPr>
        <w:t>开放型区域产</w:t>
      </w:r>
      <w:r>
        <w:t>教融合实践中心20个</w:t>
      </w:r>
      <w:r>
        <w:rPr>
          <w:rFonts w:hint="eastAsia"/>
          <w:lang w:eastAsia="zh-CN"/>
        </w:rPr>
        <w:t>、</w:t>
      </w:r>
      <w:r>
        <w:rPr>
          <w:rFonts w:hint="eastAsia"/>
        </w:rPr>
        <w:t>产业（企业）学院</w:t>
      </w:r>
      <w:r>
        <w:rPr>
          <w:rFonts w:hint="eastAsia"/>
          <w:lang w:val="en-US" w:eastAsia="zh-CN"/>
        </w:rPr>
        <w:t>97</w:t>
      </w:r>
      <w:r>
        <w:rPr>
          <w:rFonts w:hint="eastAsia"/>
        </w:rPr>
        <w:t>家，拥有</w:t>
      </w:r>
      <w:r>
        <w:t>143</w:t>
      </w:r>
      <w:r>
        <w:rPr>
          <w:rFonts w:hint="eastAsia"/>
        </w:rPr>
        <w:t>家省级产教融合型企业，数量全省第一。</w:t>
      </w:r>
    </w:p>
    <w:p w14:paraId="66EB6523">
      <w:pPr>
        <w:pStyle w:val="15"/>
        <w:bidi w:val="0"/>
        <w:rPr>
          <w:rFonts w:hint="eastAsia"/>
        </w:rPr>
      </w:pPr>
      <w:r>
        <w:rPr>
          <w:rFonts w:hint="eastAsia"/>
        </w:rPr>
        <w:t>三是提升苏州优秀传统文化传播力。统筹职业教育、高等教育、继续教育协同创新，2024</w:t>
      </w:r>
      <w:r>
        <w:t>年</w:t>
      </w:r>
      <w:r>
        <w:rPr>
          <w:rFonts w:hint="eastAsia"/>
        </w:rPr>
        <w:t>5月全省职教周期间，苏州</w:t>
      </w:r>
      <w:r>
        <w:t>成立纺织丝绸类、传统建造技艺类、曲艺戏剧类、雕刻类等4</w:t>
      </w:r>
      <w:r>
        <w:rPr>
          <w:rFonts w:hint="eastAsia"/>
        </w:rPr>
        <w:t>个苏州市非遗传承创新联合体，围绕人才培养、技术研究、成果转化、品牌打造等重点任务，致力于将苏州丰富的文化资源优势转化为文化产业优势。</w:t>
      </w:r>
    </w:p>
    <w:p w14:paraId="5C8F3DF8">
      <w:pPr>
        <w:pStyle w:val="19"/>
        <w:bidi w:val="0"/>
      </w:pPr>
      <w:r>
        <w:rPr>
          <w:rFonts w:hint="eastAsia"/>
          <w:lang w:val="en-US" w:eastAsia="zh-CN"/>
        </w:rPr>
        <w:t>四</w:t>
      </w:r>
      <w:r>
        <w:rPr>
          <w:rFonts w:hint="eastAsia"/>
        </w:rPr>
        <w:t>、聚力创新人才培养模式，着力培育大国工匠</w:t>
      </w:r>
    </w:p>
    <w:p w14:paraId="45D0C3C1">
      <w:pPr>
        <w:pStyle w:val="15"/>
        <w:bidi w:val="0"/>
        <w:rPr>
          <w:rFonts w:hint="eastAsia"/>
          <w:lang w:val="en-US" w:eastAsia="zh-CN"/>
        </w:rPr>
      </w:pPr>
      <w:r>
        <w:rPr>
          <w:rFonts w:hint="eastAsia"/>
          <w:lang w:val="en-US" w:eastAsia="zh-CN"/>
        </w:rPr>
        <w:t>一是搭建人才成长立交桥。</w:t>
      </w:r>
      <w:r>
        <w:rPr>
          <w:rFonts w:hint="eastAsia"/>
          <w:lang w:eastAsia="zh-CN"/>
        </w:rPr>
        <w:t>近年来，整合全市</w:t>
      </w:r>
      <w:r>
        <w:rPr>
          <w:rFonts w:hint="eastAsia"/>
        </w:rPr>
        <w:t>中职、高职、本科层次教育资源，通过</w:t>
      </w:r>
      <w:r>
        <w:rPr>
          <w:rFonts w:hint="default"/>
          <w:lang w:val="en-US" w:eastAsia="zh-CN"/>
        </w:rPr>
        <w:t>1010个</w:t>
      </w:r>
      <w:r>
        <w:rPr>
          <w:rFonts w:hint="eastAsia"/>
        </w:rPr>
        <w:t>“</w:t>
      </w:r>
      <w:r>
        <w:t>3+3</w:t>
      </w:r>
      <w:r>
        <w:rPr>
          <w:rFonts w:hint="eastAsia"/>
        </w:rPr>
        <w:t>”“</w:t>
      </w:r>
      <w:r>
        <w:t>3+4</w:t>
      </w:r>
      <w:r>
        <w:rPr>
          <w:rFonts w:hint="eastAsia"/>
        </w:rPr>
        <w:t>”“</w:t>
      </w:r>
      <w:r>
        <w:t>5+2</w:t>
      </w:r>
      <w:r>
        <w:rPr>
          <w:rFonts w:hint="eastAsia"/>
        </w:rPr>
        <w:t>”等中高（本）一体化培养试点项</w:t>
      </w:r>
      <w:r>
        <w:rPr>
          <w:rFonts w:hint="default"/>
        </w:rPr>
        <w:t>目</w:t>
      </w:r>
      <w:r>
        <w:rPr>
          <w:rFonts w:hint="default"/>
          <w:lang w:val="en-US" w:eastAsia="zh-CN"/>
        </w:rPr>
        <w:t>，招生总人数12</w:t>
      </w:r>
      <w:r>
        <w:rPr>
          <w:rFonts w:hint="eastAsia"/>
          <w:lang w:val="en-US" w:eastAsia="zh-CN"/>
        </w:rPr>
        <w:t>万余人，总体项目数和招生数均居全省第一。</w:t>
      </w:r>
    </w:p>
    <w:p w14:paraId="52C0ABAA">
      <w:pPr>
        <w:pStyle w:val="15"/>
        <w:bidi w:val="0"/>
        <w:rPr>
          <w:rFonts w:hint="eastAsia"/>
          <w:lang w:val="en-US" w:eastAsia="zh-CN"/>
        </w:rPr>
      </w:pPr>
      <w:r>
        <w:rPr>
          <w:rFonts w:hint="eastAsia"/>
          <w:lang w:val="en-US" w:eastAsia="zh-CN"/>
        </w:rPr>
        <w:t>二是提升职教高考教学质量。加大职教高考班招生规模，配足配强师资队伍，全市报名参加职教高考的学生逐年递增，2025年，职教高考苏州大市报名13885人，本科达线率稳居全省前列。</w:t>
      </w:r>
    </w:p>
    <w:p w14:paraId="55022B8A">
      <w:pPr>
        <w:pStyle w:val="15"/>
        <w:bidi w:val="0"/>
        <w:rPr>
          <w:rFonts w:hint="eastAsia"/>
        </w:rPr>
      </w:pPr>
      <w:r>
        <w:rPr>
          <w:rFonts w:hint="eastAsia"/>
          <w:lang w:val="en-US" w:eastAsia="zh-CN"/>
        </w:rPr>
        <w:t>三是做实职业启蒙。</w:t>
      </w:r>
      <w:r>
        <w:rPr>
          <w:rFonts w:hint="eastAsia"/>
        </w:rPr>
        <w:t>建</w:t>
      </w:r>
      <w:r>
        <w:t>设49个省级职业体验中心</w:t>
      </w:r>
      <w:r>
        <w:rPr>
          <w:rFonts w:hint="eastAsia"/>
        </w:rPr>
        <w:t>和54个市级职业体验中心，与中小学合作开发职业体验课程，</w:t>
      </w:r>
      <w:r>
        <w:t>每年开展</w:t>
      </w:r>
      <w:r>
        <w:rPr>
          <w:rFonts w:hint="eastAsia"/>
        </w:rPr>
        <w:t>职业启蒙与认知</w:t>
      </w:r>
      <w:r>
        <w:rPr>
          <w:rFonts w:hint="eastAsia"/>
          <w:lang w:eastAsia="zh-CN"/>
        </w:rPr>
        <w:t>等</w:t>
      </w:r>
      <w:r>
        <w:t>活动</w:t>
      </w:r>
      <w:r>
        <w:rPr>
          <w:rFonts w:hint="eastAsia"/>
        </w:rPr>
        <w:t>超</w:t>
      </w:r>
      <w:r>
        <w:t>500场，辐射影响超20</w:t>
      </w:r>
      <w:r>
        <w:rPr>
          <w:rFonts w:hint="eastAsia"/>
        </w:rPr>
        <w:t>万人次。</w:t>
      </w:r>
    </w:p>
    <w:p w14:paraId="5CE7212C">
      <w:pPr>
        <w:pStyle w:val="15"/>
        <w:bidi w:val="0"/>
        <w:rPr>
          <w:rFonts w:hint="eastAsia"/>
        </w:rPr>
      </w:pPr>
      <w:r>
        <w:rPr>
          <w:rFonts w:hint="eastAsia"/>
          <w:lang w:val="en-US" w:eastAsia="zh-CN"/>
        </w:rPr>
        <w:t>四是深化校企双元育人。</w:t>
      </w:r>
      <w:r>
        <w:rPr>
          <w:rFonts w:hint="eastAsia"/>
        </w:rPr>
        <w:t>太仓依托德企资源，自2001年引入“德国双元制”，与35家德企开展136个项目，培养近4000人，制定6项地方标准，实现模式输出。常熟从2013年试点“英国现代学徒制”，与29家企业合作培养2200余人。此外，全大市开展“现代学徒制”教学模式的学校达33所，与区域相关行业龙头企业联合共建订单班、冠名班等项目</w:t>
      </w:r>
      <w:r>
        <w:rPr>
          <w:rFonts w:hint="eastAsia"/>
          <w:lang w:val="en-US" w:eastAsia="zh-CN"/>
        </w:rPr>
        <w:t>3</w:t>
      </w:r>
      <w:r>
        <w:rPr>
          <w:rFonts w:hint="eastAsia"/>
        </w:rPr>
        <w:t>00余个，通过“现代学徒制”培养的高技术技能人才超2万人。</w:t>
      </w:r>
    </w:p>
    <w:p w14:paraId="5DF036D2">
      <w:pPr>
        <w:pStyle w:val="15"/>
        <w:bidi w:val="0"/>
        <w:rPr>
          <w:rFonts w:hint="default"/>
          <w:lang w:val="en-US" w:eastAsia="zh-CN"/>
        </w:rPr>
      </w:pPr>
      <w:r>
        <w:rPr>
          <w:rFonts w:hint="eastAsia"/>
          <w:lang w:val="en-US" w:eastAsia="zh-CN"/>
        </w:rPr>
        <w:t>五是狠抓技能竞赛。</w:t>
      </w:r>
      <w:r>
        <w:rPr>
          <w:rFonts w:hint="eastAsia"/>
        </w:rPr>
        <w:t>近十年</w:t>
      </w:r>
      <w:r>
        <w:rPr>
          <w:rFonts w:hint="eastAsia"/>
          <w:lang w:eastAsia="zh-CN"/>
        </w:rPr>
        <w:t>来</w:t>
      </w:r>
      <w:r>
        <w:rPr>
          <w:rFonts w:hint="eastAsia"/>
        </w:rPr>
        <w:t>，苏州在全国、全省职业院校技能大赛成绩长期位列全省第二</w:t>
      </w:r>
      <w:r>
        <w:rPr>
          <w:rFonts w:hint="eastAsia"/>
          <w:lang w:val="en-US" w:eastAsia="zh-CN"/>
        </w:rPr>
        <w:t>。</w:t>
      </w:r>
      <w:r>
        <w:rPr>
          <w:rFonts w:hint="eastAsia"/>
        </w:rPr>
        <w:t>在2025年全省职业院校技能大赛中，苏州在中职组比赛勇夺47金，金牌总数位居全省第一，继2024年世界职业院校技能大赛斩获14金获全省第一后，再次取得历史性突破。</w:t>
      </w:r>
    </w:p>
    <w:p w14:paraId="5894B67B">
      <w:pPr>
        <w:pStyle w:val="19"/>
        <w:bidi w:val="0"/>
        <w:rPr>
          <w:rFonts w:hint="default"/>
          <w:lang w:val="en-US" w:eastAsia="zh-CN"/>
        </w:rPr>
      </w:pPr>
      <w:r>
        <w:rPr>
          <w:rFonts w:hint="eastAsia"/>
          <w:lang w:val="en-US" w:eastAsia="zh-CN"/>
        </w:rPr>
        <w:t>五</w:t>
      </w:r>
      <w:r>
        <w:rPr>
          <w:rFonts w:hint="eastAsia"/>
        </w:rPr>
        <w:t>、下一步工作</w:t>
      </w:r>
      <w:r>
        <w:rPr>
          <w:rFonts w:hint="eastAsia"/>
          <w:lang w:val="en-US" w:eastAsia="zh-CN"/>
        </w:rPr>
        <w:t>打算</w:t>
      </w:r>
    </w:p>
    <w:p w14:paraId="25CEF8E9">
      <w:pPr>
        <w:pStyle w:val="15"/>
        <w:bidi w:val="0"/>
        <w:rPr>
          <w:rFonts w:hint="eastAsia"/>
          <w:lang w:val="en-US" w:eastAsia="zh-CN"/>
        </w:rPr>
      </w:pPr>
      <w:r>
        <w:rPr>
          <w:rFonts w:hint="eastAsia"/>
          <w:lang w:val="en-US" w:eastAsia="zh-CN"/>
        </w:rPr>
        <w:t>一是</w:t>
      </w:r>
      <w:r>
        <w:rPr>
          <w:rFonts w:hint="eastAsia"/>
        </w:rPr>
        <w:t>加大政策供给</w:t>
      </w:r>
      <w:r>
        <w:rPr>
          <w:rFonts w:hint="eastAsia"/>
          <w:lang w:val="en-US" w:eastAsia="zh-CN"/>
        </w:rPr>
        <w:t>力度</w:t>
      </w:r>
      <w:r>
        <w:rPr>
          <w:rFonts w:hint="eastAsia"/>
          <w:lang w:eastAsia="zh-CN"/>
        </w:rPr>
        <w:t>。</w:t>
      </w:r>
      <w:r>
        <w:rPr>
          <w:rFonts w:hint="eastAsia"/>
          <w:lang w:val="en-US" w:eastAsia="zh-CN"/>
        </w:rPr>
        <w:t>坚持政府主导、高位推动，统筹教育、发改、工信、科技、人社、财政等多部门力量，探索“政府牵头、多元参与、跨界组合”产教融合新模式。加快推进《苏州市推动现代职业教育高质量发展三年行动方案（</w:t>
      </w:r>
      <w:r>
        <w:rPr>
          <w:rFonts w:hint="default"/>
          <w:lang w:val="en-US" w:eastAsia="zh-CN"/>
        </w:rPr>
        <w:t>2025～2027</w:t>
      </w:r>
      <w:r>
        <w:rPr>
          <w:rFonts w:hint="eastAsia"/>
          <w:lang w:val="en-US" w:eastAsia="zh-CN"/>
        </w:rPr>
        <w:t>）》落地实施，推动各县级市（区）立足地方产业发展特色，结合本地区职业教育资源禀赋，建立常态化、高效能的跨部门工作协同联络制度。会同发改、工信、人社、财政等有关部门，制定出台针对性强、实操性优的相关政策实施方案，从政策扶持、资源配置、监督评估等多个维度，营造有利于职业教育蓬勃发展的制度环境与良好生态。</w:t>
      </w:r>
    </w:p>
    <w:p w14:paraId="18C87B87">
      <w:pPr>
        <w:pStyle w:val="15"/>
        <w:bidi w:val="0"/>
        <w:rPr>
          <w:rFonts w:hint="eastAsia"/>
          <w:lang w:val="en-US" w:eastAsia="zh-CN"/>
        </w:rPr>
      </w:pPr>
      <w:r>
        <w:rPr>
          <w:rFonts w:hint="eastAsia"/>
          <w:lang w:val="en-US" w:eastAsia="zh-CN"/>
        </w:rPr>
        <w:t>二是推进大职业教育协同发展。聚焦国家新一轮“双高”“双优”建设计划，推动形成高峰凸显、高原崛起的职业教育发展格局。支持苏州市职业大学创建全国一流、具有国际影响力的职教本科高校。支持省属在苏州高职院校发挥行业特色，依据招生就业加快专业设置增减优化，提升服务地方发展能力。引导县区属高职院校立足区域产业转型升级，校企联合开展地方性高素质技术人才培养。中职学校按照贯通培养、职教高考、行业培养（艺术、体育等）三个办学方向由属地主管部门进行分类规划管理，按照生源变化、升学政策完善办学布局。支持有条件的中职学校办好综合高中班，实行小规模、精细化、高标准。办好五年制高职学校，扩大招生规模，推动学校面向产业办学，聚焦新产业举办新专业、开设新课程，培养更多“本地招生、本地入学、本地就业”的学生，更好地服务地方产业发展需要。</w:t>
      </w:r>
    </w:p>
    <w:p w14:paraId="3E586D07">
      <w:pPr>
        <w:pStyle w:val="15"/>
        <w:bidi w:val="0"/>
        <w:rPr>
          <w:rFonts w:hint="eastAsia"/>
        </w:rPr>
      </w:pPr>
      <w:r>
        <w:rPr>
          <w:rFonts w:hint="eastAsia"/>
          <w:lang w:val="en-US" w:eastAsia="zh-CN"/>
        </w:rPr>
        <w:t>三是深化校企协同育人。</w:t>
      </w:r>
      <w:r>
        <w:rPr>
          <w:rFonts w:hint="eastAsia"/>
        </w:rPr>
        <w:t>围绕教育部“一体两翼五重点”建设任务，聚焦苏州</w:t>
      </w:r>
      <w:r>
        <w:rPr>
          <w:rFonts w:hint="eastAsia"/>
          <w:lang w:val="en-US" w:eastAsia="zh-CN"/>
        </w:rPr>
        <w:t>智</w:t>
      </w:r>
      <w:r>
        <w:rPr>
          <w:rFonts w:hint="eastAsia"/>
        </w:rPr>
        <w:t>造、江南文化、非遗文化传承等方向，持续加大财政投入力度，拓宽校企协同育人途径，促进政行企校资源共享、优势互补，推动产教融向纵深发展。加强市域统筹，推动落实“一体、两翼”总体布局。以县级市（区）为单位，围绕区域发展规划、产业结构特点、行业人才需求，联合政府部门、职业院校、行业企业、科研院所等多方力量，积极打造市域产教联合体、行业产教融合共同体。</w:t>
      </w:r>
      <w:r>
        <w:rPr>
          <w:rFonts w:hint="eastAsia"/>
          <w:lang w:val="en-US" w:eastAsia="zh-CN"/>
        </w:rPr>
        <w:t>成立高端装备、电子信息、跨境电商、低空经济、大健康等行业指导委员会。</w:t>
      </w:r>
    </w:p>
    <w:p w14:paraId="687093BA">
      <w:pPr>
        <w:pStyle w:val="15"/>
        <w:bidi w:val="0"/>
        <w:rPr>
          <w:rFonts w:hint="eastAsia"/>
        </w:rPr>
      </w:pPr>
      <w:r>
        <w:rPr>
          <w:rFonts w:hint="eastAsia"/>
          <w:lang w:val="en-US" w:eastAsia="zh-CN"/>
        </w:rPr>
        <w:t>四是加速专业动态调整。</w:t>
      </w:r>
      <w:r>
        <w:rPr>
          <w:rFonts w:hint="eastAsia"/>
        </w:rPr>
        <w:t>加快引导职业院校主动对接产业升级和技术变革需求，建立适应产业需求的专业动态调整机制，根据苏州产业结构调整和未来产业布局，新增一批适应苏州推进新型工业化、构建“</w:t>
      </w:r>
      <w:r>
        <w:rPr>
          <w:rFonts w:hint="default"/>
        </w:rPr>
        <w:t>1030</w:t>
      </w:r>
      <w:r>
        <w:rPr>
          <w:rFonts w:hint="eastAsia"/>
        </w:rPr>
        <w:t>”产业体系</w:t>
      </w:r>
      <w:r>
        <w:rPr>
          <w:rFonts w:hint="eastAsia"/>
          <w:lang w:val="en-US" w:eastAsia="zh-CN"/>
        </w:rPr>
        <w:t>和现代服务业“</w:t>
      </w:r>
      <w:r>
        <w:rPr>
          <w:rFonts w:hint="default"/>
          <w:lang w:val="en-US" w:eastAsia="zh-CN"/>
        </w:rPr>
        <w:t>1840</w:t>
      </w:r>
      <w:r>
        <w:rPr>
          <w:rFonts w:hint="eastAsia"/>
          <w:lang w:val="en-US" w:eastAsia="zh-CN"/>
        </w:rPr>
        <w:t>”产业体系</w:t>
      </w:r>
      <w:r>
        <w:rPr>
          <w:rFonts w:hint="eastAsia"/>
        </w:rPr>
        <w:t>，发展新质生产力所急需的专业</w:t>
      </w:r>
      <w:r>
        <w:rPr>
          <w:rFonts w:hint="eastAsia"/>
          <w:lang w:eastAsia="zh-CN"/>
        </w:rPr>
        <w:t>，</w:t>
      </w:r>
      <w:r>
        <w:rPr>
          <w:rFonts w:hint="eastAsia"/>
        </w:rPr>
        <w:t>探索“一校一案”的专业设置调整机制。建立健全专业设置“负面清单”和预警退出机制。聚焦新旧动能转换和区域产业升级，增设战略性新兴产业相关专业、重点建设区域支柱性产业相关专业、淘汰落后过剩产业相关专业，集中力量建好产业发展需要的特色专业群，增强教育链对产业链的支撑作用，不断提升职业教育服务能力。</w:t>
      </w:r>
    </w:p>
    <w:p w14:paraId="62DED84E">
      <w:pPr>
        <w:pStyle w:val="15"/>
        <w:bidi w:val="0"/>
        <w:rPr>
          <w:rFonts w:hint="default"/>
          <w:lang w:val="en-US" w:eastAsia="zh-CN"/>
        </w:rPr>
      </w:pPr>
      <w:r>
        <w:rPr>
          <w:rFonts w:hint="eastAsia"/>
          <w:lang w:val="en-US" w:eastAsia="zh-CN"/>
        </w:rPr>
        <w:t>五是探索共享型实训基地建设。</w:t>
      </w:r>
      <w:r>
        <w:rPr>
          <w:rFonts w:hint="default"/>
          <w:lang w:val="en-US" w:eastAsia="zh-CN"/>
        </w:rPr>
        <w:t>以产业需求为导向，构建政行企校四方协同机制，与龙头企业共建产业学院，推行</w:t>
      </w:r>
      <w:r>
        <w:rPr>
          <w:rFonts w:hint="eastAsia"/>
          <w:lang w:val="en-US" w:eastAsia="zh-CN"/>
        </w:rPr>
        <w:t>“</w:t>
      </w:r>
      <w:r>
        <w:rPr>
          <w:rFonts w:hint="default"/>
          <w:lang w:val="en-US" w:eastAsia="zh-CN"/>
        </w:rPr>
        <w:t>教学工厂</w:t>
      </w:r>
      <w:r>
        <w:rPr>
          <w:rFonts w:hint="eastAsia"/>
          <w:lang w:val="en-US" w:eastAsia="zh-CN"/>
        </w:rPr>
        <w:t>”</w:t>
      </w:r>
      <w:r>
        <w:rPr>
          <w:rFonts w:hint="default"/>
          <w:lang w:val="en-US" w:eastAsia="zh-CN"/>
        </w:rPr>
        <w:t>运营模式；搭建</w:t>
      </w:r>
      <w:r>
        <w:rPr>
          <w:rFonts w:hint="eastAsia"/>
          <w:lang w:val="en-US" w:eastAsia="zh-CN"/>
        </w:rPr>
        <w:t>“</w:t>
      </w:r>
      <w:r>
        <w:rPr>
          <w:rFonts w:hint="default"/>
          <w:lang w:val="en-US" w:eastAsia="zh-CN"/>
        </w:rPr>
        <w:t>线上预约+线下实训</w:t>
      </w:r>
      <w:r>
        <w:rPr>
          <w:rFonts w:hint="eastAsia"/>
          <w:lang w:val="en-US" w:eastAsia="zh-CN"/>
        </w:rPr>
        <w:t>”</w:t>
      </w:r>
      <w:r>
        <w:rPr>
          <w:rFonts w:hint="default"/>
          <w:lang w:val="en-US" w:eastAsia="zh-CN"/>
        </w:rPr>
        <w:t>智能管理平台，实现资源共享；创新</w:t>
      </w:r>
      <w:r>
        <w:rPr>
          <w:rFonts w:hint="eastAsia"/>
          <w:lang w:val="en-US" w:eastAsia="zh-CN"/>
        </w:rPr>
        <w:t>“</w:t>
      </w:r>
      <w:r>
        <w:rPr>
          <w:rFonts w:hint="default"/>
          <w:lang w:val="en-US" w:eastAsia="zh-CN"/>
        </w:rPr>
        <w:t>岗课赛证</w:t>
      </w:r>
      <w:r>
        <w:rPr>
          <w:rFonts w:hint="eastAsia"/>
          <w:lang w:val="en-US" w:eastAsia="zh-CN"/>
        </w:rPr>
        <w:t>”</w:t>
      </w:r>
      <w:r>
        <w:rPr>
          <w:rFonts w:hint="default"/>
          <w:lang w:val="en-US" w:eastAsia="zh-CN"/>
        </w:rPr>
        <w:t>培养体系，建立跨校学分互认机制；实施成本共担、收益共享合作机制，组建企业导师库；</w:t>
      </w:r>
      <w:r>
        <w:rPr>
          <w:rFonts w:hint="eastAsia"/>
          <w:lang w:val="en-US" w:eastAsia="zh-CN"/>
        </w:rPr>
        <w:t>探索</w:t>
      </w:r>
      <w:r>
        <w:rPr>
          <w:rFonts w:hint="default"/>
          <w:lang w:val="en-US" w:eastAsia="zh-CN"/>
        </w:rPr>
        <w:t>构建设备利用率、企业服务数、技能考证通过率</w:t>
      </w:r>
      <w:r>
        <w:rPr>
          <w:rFonts w:hint="eastAsia"/>
          <w:lang w:val="en-US" w:eastAsia="zh-CN"/>
        </w:rPr>
        <w:t>等多维</w:t>
      </w:r>
      <w:r>
        <w:rPr>
          <w:rFonts w:hint="default"/>
          <w:lang w:val="en-US" w:eastAsia="zh-CN"/>
        </w:rPr>
        <w:t>评价体系，形成产业集聚、资源共享、人才共育的良性生态。</w:t>
      </w:r>
    </w:p>
    <w:p w14:paraId="53F9689D">
      <w:pPr>
        <w:pStyle w:val="15"/>
        <w:bidi w:val="0"/>
        <w:rPr>
          <w:rFonts w:hint="eastAsia"/>
          <w:lang w:eastAsia="zh-CN"/>
        </w:rPr>
      </w:pPr>
      <w:r>
        <w:rPr>
          <w:rFonts w:hint="eastAsia"/>
        </w:rPr>
        <w:t>未来，苏州职业教育将全面贯彻党的二十大和二十届二中、三中全会精神，以服务国家发展战略为目标，以服务产业集群为宗旨，以服务人才成长为己任，全面推进现代职业教育体系重点任务，</w:t>
      </w:r>
      <w:r>
        <w:rPr>
          <w:rFonts w:hint="eastAsia"/>
          <w:lang w:eastAsia="zh-CN"/>
        </w:rPr>
        <w:t>支撑服务好苏州经济社会和产业高质量发展。</w:t>
      </w:r>
    </w:p>
    <w:p w14:paraId="01512BB9">
      <w:pPr>
        <w:ind w:firstLine="640" w:firstLineChars="200"/>
        <w:rPr>
          <w:rFonts w:ascii="仿宋" w:hAnsi="仿宋" w:eastAsia="仿宋"/>
          <w:sz w:val="32"/>
          <w:szCs w:val="32"/>
        </w:rPr>
      </w:pPr>
    </w:p>
    <w:p w14:paraId="26181851">
      <w:pPr>
        <w:ind w:firstLine="640" w:firstLineChars="200"/>
        <w:rPr>
          <w:rFonts w:ascii="仿宋" w:hAnsi="仿宋" w:eastAsia="仿宋"/>
          <w:sz w:val="32"/>
          <w:szCs w:val="32"/>
        </w:rPr>
      </w:pPr>
    </w:p>
    <w:p w14:paraId="2C07E929">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5983DF8F">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12</w:t>
      </w:r>
      <w:r>
        <w:rPr>
          <w:rFonts w:ascii="仿宋" w:hAnsi="仿宋" w:eastAsia="仿宋"/>
          <w:sz w:val="32"/>
          <w:szCs w:val="32"/>
        </w:rPr>
        <w:t>日</w:t>
      </w:r>
    </w:p>
    <w:p w14:paraId="397AAE7F">
      <w:pPr>
        <w:rPr>
          <w:rFonts w:ascii="仿宋" w:hAnsi="仿宋" w:eastAsia="仿宋"/>
          <w:sz w:val="32"/>
          <w:szCs w:val="32"/>
        </w:rPr>
      </w:pPr>
    </w:p>
    <w:p w14:paraId="6F4930BE">
      <w:pPr>
        <w:rPr>
          <w:rFonts w:ascii="仿宋" w:hAnsi="仿宋" w:eastAsia="仿宋"/>
          <w:sz w:val="32"/>
          <w:szCs w:val="32"/>
        </w:rPr>
      </w:pPr>
    </w:p>
    <w:p w14:paraId="40F443AC">
      <w:pPr>
        <w:rPr>
          <w:rFonts w:ascii="仿宋" w:hAnsi="仿宋" w:eastAsia="仿宋"/>
          <w:sz w:val="32"/>
          <w:szCs w:val="32"/>
        </w:rPr>
      </w:pPr>
    </w:p>
    <w:p w14:paraId="0384BB38">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661B0D3E">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60AC0085">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eastAsia="zh-CN"/>
        </w:rPr>
      </w:pPr>
      <w:r>
        <w:rPr>
          <w:rFonts w:hint="eastAsia"/>
        </w:rPr>
        <w:t>抄</w:t>
      </w:r>
      <w:r>
        <w:t xml:space="preserve">      </w:t>
      </w:r>
      <w:r>
        <w:rPr>
          <w:rFonts w:hint="eastAsia"/>
        </w:rPr>
        <w:t>送：市人大代表议案建议工委、市政府办公室</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3C10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2E8678">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7A2E8678">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DD5AF">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p w14:paraId="1C3B23F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2659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90A3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5DE43050"/>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552664B"/>
    <w:rsid w:val="08047C00"/>
    <w:rsid w:val="0A2574B3"/>
    <w:rsid w:val="0AD82C3E"/>
    <w:rsid w:val="101A2ED3"/>
    <w:rsid w:val="20E62BD1"/>
    <w:rsid w:val="2CFF3CE2"/>
    <w:rsid w:val="49E46575"/>
    <w:rsid w:val="558031A1"/>
    <w:rsid w:val="5DE43050"/>
    <w:rsid w:val="61A7456F"/>
    <w:rsid w:val="61CD07DD"/>
    <w:rsid w:val="6D8718F0"/>
    <w:rsid w:val="74B018AA"/>
    <w:rsid w:val="751065EC"/>
    <w:rsid w:val="798E018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uiPriority w:val="99"/>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标题 1 Char"/>
    <w:link w:val="2"/>
    <w:qFormat/>
    <w:uiPriority w:val="0"/>
    <w:rPr>
      <w:rFonts w:ascii="仿宋_GB2312" w:eastAsia="仿宋_GB2312"/>
      <w:b/>
      <w:bCs/>
      <w:kern w:val="44"/>
      <w:sz w:val="44"/>
      <w:szCs w:val="44"/>
    </w:rPr>
  </w:style>
  <w:style w:type="character" w:customStyle="1" w:styleId="12">
    <w:name w:val="标题 Char"/>
    <w:link w:val="6"/>
    <w:qFormat/>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qFormat/>
    <w:uiPriority w:val="0"/>
    <w:pPr>
      <w:widowControl/>
    </w:pPr>
    <w:rPr>
      <w:rFonts w:ascii="Times New Roman" w:eastAsia="宋体"/>
      <w:kern w:val="0"/>
      <w:szCs w:val="21"/>
    </w:rPr>
  </w:style>
  <w:style w:type="paragraph" w:customStyle="1" w:styleId="17">
    <w:name w:val="Char Char Char Char"/>
    <w:basedOn w:val="1"/>
    <w:qFormat/>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qFormat/>
    <w:uiPriority w:val="0"/>
    <w:pPr>
      <w:ind w:firstLine="640" w:firstLineChars="200"/>
    </w:pPr>
    <w:rPr>
      <w:rFonts w:ascii="黑体" w:eastAsia="黑体"/>
      <w:sz w:val="32"/>
      <w:szCs w:val="32"/>
    </w:rPr>
  </w:style>
  <w:style w:type="paragraph" w:customStyle="1" w:styleId="20">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qFormat/>
    <w:uiPriority w:val="0"/>
    <w:pPr>
      <w:widowControl/>
    </w:pPr>
    <w:rPr>
      <w:rFonts w:ascii="Times New Roman" w:eastAsia="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0154;&#22823;&#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0人大主办.dot</Template>
  <Pages>8</Pages>
  <Words>4047</Words>
  <Characters>4224</Characters>
  <Lines>1</Lines>
  <Paragraphs>1</Paragraphs>
  <TotalTime>3</TotalTime>
  <ScaleCrop>false</ScaleCrop>
  <LinksUpToDate>false</LinksUpToDate>
  <CharactersWithSpaces>4249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2025-06-12T09:08:00Z</dcterms:created>
  <dc:creator>琪思喵相</dc:creator>
  <cp:keywords>JYJBGS</cp:keywords>
  <cp:lastModifiedBy>琪思喵相</cp:lastModifiedBy>
  <cp:lastPrinted>2025-06-13T03:41:24Z</cp:lastPrinted>
  <dcterms:modified xsi:type="dcterms:W3CDTF">2025-06-13T03:44:13Z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D2F3CAA338E14F95918A7AF7A70C9C4A_11</vt:lpwstr>
  </property>
  <property fmtid="{D5CDD505-2E9C-101B-9397-08002B2CF9AE}" pid="4" name="KSOTemplateDocerSaveRecord">
    <vt:lpwstr>eyJoZGlkIjoiYzg3YTJjMjUwZGEyZjJiODFhMTlhYmEzNjdhOWVlZTUiLCJ1c2VySWQiOiI2Nzc3OTk0In0=</vt:lpwstr>
  </property>
</Properties>
</file>