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99F70">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493D29CA">
      <w:pPr>
        <w:pStyle w:val="4"/>
        <w:bidi w:val="0"/>
        <w:rPr>
          <w:rFonts w:hint="eastAsia"/>
        </w:rPr>
      </w:pPr>
    </w:p>
    <w:p w14:paraId="5C324315">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7F567ABC">
      <w:pPr>
        <w:spacing w:line="460" w:lineRule="exact"/>
        <w:jc w:val="center"/>
        <w:rPr>
          <w:rFonts w:ascii="Times New Roman"/>
          <w:sz w:val="32"/>
          <w:szCs w:val="32"/>
        </w:rPr>
      </w:pPr>
    </w:p>
    <w:p w14:paraId="11823C41">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〕苏教办复第</w:t>
      </w:r>
      <w:r>
        <w:rPr>
          <w:rFonts w:hint="eastAsia" w:ascii="仿宋" w:hAnsi="仿宋" w:eastAsia="仿宋" w:cs="仿宋"/>
          <w:snapToGrid w:val="0"/>
          <w:kern w:val="0"/>
          <w:sz w:val="32"/>
          <w:szCs w:val="32"/>
          <w:lang w:val="en-US" w:eastAsia="zh-CN"/>
        </w:rPr>
        <w:t>139</w:t>
      </w:r>
      <w:r>
        <w:rPr>
          <w:rFonts w:hint="eastAsia" w:ascii="仿宋" w:hAnsi="仿宋" w:eastAsia="仿宋" w:cs="仿宋"/>
          <w:snapToGrid w:val="0"/>
          <w:kern w:val="0"/>
          <w:sz w:val="32"/>
          <w:szCs w:val="32"/>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2E567031">
      <w:pPr>
        <w:spacing w:line="570" w:lineRule="exact"/>
        <w:jc w:val="center"/>
        <w:rPr>
          <w:rFonts w:ascii="Times New Roman" w:eastAsia="仿宋"/>
          <w:snapToGrid w:val="0"/>
          <w:kern w:val="0"/>
          <w:sz w:val="32"/>
          <w:szCs w:val="32"/>
        </w:rPr>
      </w:pPr>
      <w:r>
        <w:rPr>
          <w:rFonts w:ascii="Times New Roman" w:eastAsia="仿宋"/>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Cn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PkfgfU&#10;AAAABQEAAA8AAAAAAAAAAQAgAAAAIgAAAGRycy9kb3ducmV2LnhtbFBLAQIUABQAAAAIAIdO4kDE&#10;BYaE6wEAANwDAAAOAAAAAAAAAAEAIAAAACMBAABkcnMvZTJvRG9jLnhtbFBLBQYAAAAABgAGAFkB&#10;AACABQAAAAA=&#10;">
                <v:fill on="f" focussize="0,0"/>
                <v:stroke weight="1.5pt" color="#FF0000" joinstyle="round"/>
                <v:imagedata o:title=""/>
                <o:lock v:ext="edit" aspectratio="f"/>
              </v:line>
            </w:pict>
          </mc:Fallback>
        </mc:AlternateContent>
      </w:r>
    </w:p>
    <w:p w14:paraId="6B4C54F4">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对市政协十</w:t>
      </w:r>
      <w:r>
        <w:rPr>
          <w:rFonts w:hint="eastAsia" w:ascii="方正小标宋简体" w:eastAsia="方正小标宋简体"/>
          <w:kern w:val="0"/>
          <w:sz w:val="44"/>
          <w:szCs w:val="44"/>
          <w:lang w:eastAsia="zh-CN"/>
        </w:rPr>
        <w:t>五</w:t>
      </w:r>
      <w:r>
        <w:rPr>
          <w:rFonts w:hint="eastAsia" w:ascii="方正小标宋简体" w:eastAsia="方正小标宋简体"/>
          <w:kern w:val="0"/>
          <w:sz w:val="44"/>
          <w:szCs w:val="44"/>
        </w:rPr>
        <w:t>届</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58499898">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250</w:t>
      </w:r>
      <w:r>
        <w:rPr>
          <w:rFonts w:hint="eastAsia" w:ascii="方正小标宋简体" w:eastAsia="方正小标宋简体"/>
          <w:kern w:val="0"/>
          <w:sz w:val="44"/>
          <w:szCs w:val="44"/>
        </w:rPr>
        <w:t>号提案的答复</w:t>
      </w:r>
    </w:p>
    <w:p w14:paraId="61487F98">
      <w:pPr>
        <w:pStyle w:val="21"/>
        <w:bidi w:val="0"/>
        <w:rPr>
          <w:rFonts w:hint="eastAsia"/>
          <w:lang w:eastAsia="zh-CN"/>
        </w:rPr>
      </w:pPr>
    </w:p>
    <w:p w14:paraId="17E7EAA7">
      <w:pPr>
        <w:pStyle w:val="21"/>
        <w:bidi w:val="0"/>
      </w:pPr>
      <w:r>
        <w:rPr>
          <w:rFonts w:hint="eastAsia"/>
          <w:lang w:eastAsia="zh-CN"/>
        </w:rPr>
        <w:t>唐丽艳</w:t>
      </w:r>
      <w:r>
        <w:rPr>
          <w:rFonts w:hint="eastAsia"/>
        </w:rPr>
        <w:t>委员：</w:t>
      </w:r>
    </w:p>
    <w:p w14:paraId="17E20BF1">
      <w:pPr>
        <w:pStyle w:val="15"/>
        <w:bidi w:val="0"/>
        <w:rPr>
          <w:rFonts w:hint="eastAsia"/>
        </w:rPr>
      </w:pPr>
      <w:r>
        <w:rPr>
          <w:rFonts w:hint="eastAsia"/>
        </w:rPr>
        <w:t>您提出的《</w:t>
      </w:r>
      <w:r>
        <w:rPr>
          <w:rFonts w:hint="eastAsia"/>
          <w:lang w:eastAsia="zh-CN"/>
        </w:rPr>
        <w:t>关于建立完善学校食堂卫生安全监督机制的建议</w:t>
      </w:r>
      <w:r>
        <w:rPr>
          <w:rFonts w:hint="eastAsia"/>
        </w:rPr>
        <w:t>》的</w:t>
      </w:r>
      <w:r>
        <w:rPr>
          <w:rFonts w:hint="eastAsia"/>
          <w:lang w:eastAsia="zh-CN"/>
        </w:rPr>
        <w:t>集体</w:t>
      </w:r>
      <w:r>
        <w:rPr>
          <w:rFonts w:hint="eastAsia"/>
        </w:rPr>
        <w:t>提案收悉。现答复如下：</w:t>
      </w:r>
    </w:p>
    <w:p w14:paraId="1B47189D">
      <w:pPr>
        <w:pStyle w:val="15"/>
        <w:bidi w:val="0"/>
        <w:rPr>
          <w:rFonts w:hint="default"/>
          <w:lang w:val="en-US" w:eastAsia="zh-CN"/>
        </w:rPr>
      </w:pPr>
      <w:r>
        <w:rPr>
          <w:rFonts w:hint="eastAsia"/>
        </w:rPr>
        <w:t>苏州市教育局深入贯彻习近平总书记关于食品安全的重要讲话精神，坚决落实“四个最严”要求，会同市市场监督管理局、市卫健委等部门推动我市校园食品安全治理体系和治理能力现代化建设，严格落实食品“两个责任”，着重抓好校园食品安全，保障广大师生“舌尖上的安全”</w:t>
      </w:r>
      <w:r>
        <w:rPr>
          <w:rFonts w:hint="default"/>
          <w:lang w:val="en-US" w:eastAsia="zh-CN"/>
        </w:rPr>
        <w:t>。</w:t>
      </w:r>
    </w:p>
    <w:p w14:paraId="6B789B6D">
      <w:pPr>
        <w:pStyle w:val="19"/>
        <w:bidi w:val="0"/>
        <w:rPr>
          <w:rFonts w:hint="eastAsia"/>
        </w:rPr>
      </w:pPr>
      <w:r>
        <w:rPr>
          <w:rFonts w:hint="eastAsia"/>
        </w:rPr>
        <w:t>一、强化方案机制，提升长效整治水平</w:t>
      </w:r>
    </w:p>
    <w:p w14:paraId="292E0ACD">
      <w:pPr>
        <w:pStyle w:val="15"/>
        <w:bidi w:val="0"/>
        <w:rPr>
          <w:rFonts w:hint="eastAsia"/>
        </w:rPr>
      </w:pPr>
      <w:r>
        <w:rPr>
          <w:rFonts w:hint="eastAsia"/>
        </w:rPr>
        <w:t>市教育局始终把保障学生食品安全当作基础性、先导性工作来抓紧抓实。按照“管行业必须管安全”的要求，构建“市－县－校”三级食品安全监管体系，将食品安全工作纳入年度重点工作任务，严格落实校园食品安全校长（园长）负责制和学校相关负责人陪餐制，形成“层层负责、人人有责、各负其责”的责任体系。100%配备食品安全总监，建立健全日管控、周排查、月调度工作制度和机制，不断完善学校食品安全自查、应急管理和突发事故报告制度。</w:t>
      </w:r>
    </w:p>
    <w:p w14:paraId="7B168824">
      <w:pPr>
        <w:pStyle w:val="19"/>
        <w:bidi w:val="0"/>
        <w:rPr>
          <w:rFonts w:hint="eastAsia"/>
        </w:rPr>
      </w:pPr>
      <w:r>
        <w:rPr>
          <w:rFonts w:hint="eastAsia"/>
          <w:lang w:eastAsia="zh-CN"/>
        </w:rPr>
        <w:t>二、</w:t>
      </w:r>
      <w:r>
        <w:rPr>
          <w:rFonts w:hint="eastAsia"/>
        </w:rPr>
        <w:t>推进多元共治，提升系统整治水平</w:t>
      </w:r>
    </w:p>
    <w:p w14:paraId="7DE91A1B">
      <w:pPr>
        <w:pStyle w:val="15"/>
        <w:bidi w:val="0"/>
        <w:rPr>
          <w:rFonts w:hint="eastAsia"/>
        </w:rPr>
      </w:pPr>
      <w:r>
        <w:rPr>
          <w:rFonts w:hint="eastAsia"/>
        </w:rPr>
        <w:t>构建权责清晰的责任体系，建立七部门联席会议制度，定期或不定期开展督查抽查。明确校（园）长为食堂管理第一责任人，将“校园餐”专项整治纳入党风廉政建设范畴。组织责任督学每月进校督导，确保问题动态清零。同时，成立家长膳食管理委员会，参与食材采购、验收、陪餐等全链条监督。</w:t>
      </w:r>
    </w:p>
    <w:p w14:paraId="3F59456B">
      <w:pPr>
        <w:pStyle w:val="19"/>
        <w:bidi w:val="0"/>
        <w:rPr>
          <w:rFonts w:hint="eastAsia"/>
        </w:rPr>
      </w:pPr>
      <w:r>
        <w:rPr>
          <w:rFonts w:hint="eastAsia"/>
          <w:lang w:eastAsia="zh-CN"/>
        </w:rPr>
        <w:t>三、</w:t>
      </w:r>
      <w:r>
        <w:rPr>
          <w:rFonts w:hint="eastAsia"/>
        </w:rPr>
        <w:t>注重风险管控，提升源头整治水平</w:t>
      </w:r>
    </w:p>
    <w:p w14:paraId="671C3585">
      <w:pPr>
        <w:pStyle w:val="15"/>
        <w:bidi w:val="0"/>
        <w:rPr>
          <w:rFonts w:hint="eastAsia"/>
        </w:rPr>
      </w:pPr>
      <w:r>
        <w:rPr>
          <w:rFonts w:hint="eastAsia"/>
        </w:rPr>
        <w:t>各县域及市本级均面向社会统一公开招标学校食堂食材采购和配送服务入围单位</w:t>
      </w:r>
      <w:r>
        <w:rPr>
          <w:rFonts w:hint="eastAsia"/>
          <w:lang w:eastAsia="zh-CN"/>
        </w:rPr>
        <w:t>，加强源头把控，明确禁止采购预制菜</w:t>
      </w:r>
      <w:r>
        <w:rPr>
          <w:rFonts w:hint="eastAsia"/>
        </w:rPr>
        <w:t>。严格落实膳食经费管理制度，开展专项审计。采用5.5G+区块链等先进技术手段，辅以智能溯源核磅秤一键上传食材验收和溯源数据，同步导入市场监管部门“苏食安”平台验证闭环，实现全流程环节管控。常态化开展食材飞行检查，严格执行农副产品溯源机制。</w:t>
      </w:r>
    </w:p>
    <w:p w14:paraId="1655A139">
      <w:pPr>
        <w:pStyle w:val="19"/>
        <w:bidi w:val="0"/>
        <w:rPr>
          <w:rFonts w:hint="eastAsia"/>
        </w:rPr>
      </w:pPr>
      <w:r>
        <w:rPr>
          <w:rFonts w:hint="eastAsia"/>
          <w:lang w:eastAsia="zh-CN"/>
        </w:rPr>
        <w:t>四、</w:t>
      </w:r>
      <w:r>
        <w:rPr>
          <w:rFonts w:hint="eastAsia"/>
        </w:rPr>
        <w:t>借助改革试点，提升创新整治水平</w:t>
      </w:r>
    </w:p>
    <w:p w14:paraId="6AD5DDF6">
      <w:pPr>
        <w:pStyle w:val="15"/>
        <w:bidi w:val="0"/>
        <w:rPr>
          <w:rFonts w:hint="eastAsia"/>
        </w:rPr>
      </w:pPr>
      <w:r>
        <w:rPr>
          <w:rFonts w:hint="eastAsia"/>
        </w:rPr>
        <w:t>在省阳光平台框架下，制定市级顶层制度设计。以吴江区为试点，会同市纪委监委建立跟踪调研机制，完善食材供应商准入等工作。目前，正全力推进“五网”（阳光平台、苏食安、明厨亮灶、GPS车辆轨迹定位、安全监管一键通办）合一，加快平台之间打通融合，全力打造苏州市中小学校食堂数字化监管服务新模式。</w:t>
      </w:r>
    </w:p>
    <w:p w14:paraId="5DF06490">
      <w:pPr>
        <w:pStyle w:val="19"/>
        <w:bidi w:val="0"/>
        <w:rPr>
          <w:rFonts w:hint="eastAsia"/>
        </w:rPr>
      </w:pPr>
      <w:r>
        <w:rPr>
          <w:rFonts w:hint="eastAsia"/>
          <w:lang w:eastAsia="zh-CN"/>
        </w:rPr>
        <w:t>五、</w:t>
      </w:r>
      <w:r>
        <w:rPr>
          <w:rFonts w:hint="eastAsia"/>
        </w:rPr>
        <w:t>坚持为民服务，提升精准整治水平</w:t>
      </w:r>
    </w:p>
    <w:p w14:paraId="7C231B6A">
      <w:pPr>
        <w:pStyle w:val="15"/>
        <w:bidi w:val="0"/>
        <w:rPr>
          <w:rFonts w:hint="eastAsia"/>
        </w:rPr>
      </w:pPr>
      <w:r>
        <w:rPr>
          <w:rFonts w:hint="eastAsia"/>
        </w:rPr>
        <w:t>依托市中小学阳光食堂服务平台大数据，充分运用区块链等技术手段，研发校园餐安全监管一键通办 APP（内部安全监管闭环使用），形成校园餐安全溯源监督与整改闭环机制。会同行业专家制定符合苏州特色的中小学生带量营养食谱指南，依据《学生餐营养指南》，推行科学营养配餐。</w:t>
      </w:r>
    </w:p>
    <w:p w14:paraId="1D1D8744">
      <w:pPr>
        <w:pStyle w:val="15"/>
        <w:bidi w:val="0"/>
        <w:rPr>
          <w:rFonts w:hint="eastAsia"/>
          <w:highlight w:val="none"/>
          <w:lang w:eastAsia="zh-CN"/>
        </w:rPr>
      </w:pPr>
      <w:r>
        <w:rPr>
          <w:rFonts w:hint="eastAsia"/>
          <w:lang w:eastAsia="zh-CN"/>
        </w:rPr>
        <w:t>下一步，苏州市教育局将以“时时放心不下”的责任感，统</w:t>
      </w:r>
      <w:r>
        <w:rPr>
          <w:rFonts w:hint="eastAsia"/>
          <w:highlight w:val="none"/>
          <w:lang w:eastAsia="zh-CN"/>
        </w:rPr>
        <w:t>筹推进校园食品安全治理体系和治理能力现代化，不断提升校园食品安全保障水平，统筹建设更高质量的“苏式校园食堂”。</w:t>
      </w:r>
    </w:p>
    <w:p w14:paraId="3EF7A765">
      <w:pPr>
        <w:ind w:firstLine="640" w:firstLineChars="200"/>
        <w:rPr>
          <w:rFonts w:ascii="仿宋" w:hAnsi="仿宋" w:eastAsia="仿宋"/>
          <w:sz w:val="32"/>
          <w:szCs w:val="32"/>
          <w:highlight w:val="none"/>
        </w:rPr>
      </w:pPr>
    </w:p>
    <w:p w14:paraId="329A8A79">
      <w:pPr>
        <w:ind w:firstLine="640" w:firstLineChars="200"/>
        <w:rPr>
          <w:rFonts w:ascii="仿宋" w:hAnsi="仿宋" w:eastAsia="仿宋"/>
          <w:sz w:val="32"/>
          <w:szCs w:val="32"/>
        </w:rPr>
      </w:pPr>
      <w:bookmarkStart w:id="0" w:name="_GoBack"/>
      <w:bookmarkEnd w:id="0"/>
    </w:p>
    <w:p w14:paraId="5E66BE72">
      <w:pPr>
        <w:ind w:firstLine="640" w:firstLineChars="200"/>
        <w:rPr>
          <w:rFonts w:ascii="仿宋" w:hAnsi="仿宋" w:eastAsia="仿宋"/>
          <w:sz w:val="32"/>
          <w:szCs w:val="32"/>
        </w:rPr>
      </w:pPr>
    </w:p>
    <w:p w14:paraId="6155787C">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295E9241">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12</w:t>
      </w:r>
      <w:r>
        <w:rPr>
          <w:rFonts w:ascii="仿宋" w:hAnsi="仿宋" w:eastAsia="仿宋"/>
          <w:sz w:val="32"/>
          <w:szCs w:val="32"/>
        </w:rPr>
        <w:t>日</w:t>
      </w:r>
    </w:p>
    <w:p w14:paraId="3887DEA7">
      <w:pPr>
        <w:rPr>
          <w:rFonts w:ascii="仿宋" w:hAnsi="仿宋" w:eastAsia="仿宋"/>
          <w:sz w:val="32"/>
          <w:szCs w:val="32"/>
        </w:rPr>
      </w:pPr>
      <w:r>
        <w:rPr>
          <w:rFonts w:ascii="仿宋" w:hAnsi="仿宋" w:eastAsia="仿宋"/>
          <w:sz w:val="32"/>
          <w:szCs w:val="32"/>
        </w:rPr>
        <w:br w:type="page"/>
      </w:r>
    </w:p>
    <w:p w14:paraId="63857294">
      <w:pPr>
        <w:rPr>
          <w:rFonts w:ascii="仿宋" w:hAnsi="仿宋" w:eastAsia="仿宋"/>
          <w:sz w:val="32"/>
          <w:szCs w:val="32"/>
        </w:rPr>
      </w:pPr>
    </w:p>
    <w:p w14:paraId="25EA36D8">
      <w:pPr>
        <w:rPr>
          <w:rFonts w:ascii="仿宋" w:hAnsi="仿宋" w:eastAsia="仿宋"/>
          <w:sz w:val="32"/>
          <w:szCs w:val="32"/>
        </w:rPr>
      </w:pPr>
    </w:p>
    <w:p w14:paraId="77EAC18F">
      <w:pPr>
        <w:rPr>
          <w:rFonts w:ascii="仿宋" w:hAnsi="仿宋" w:eastAsia="仿宋"/>
          <w:sz w:val="32"/>
          <w:szCs w:val="32"/>
        </w:rPr>
      </w:pPr>
    </w:p>
    <w:p w14:paraId="63A7D36B">
      <w:pPr>
        <w:rPr>
          <w:rFonts w:ascii="仿宋" w:hAnsi="仿宋" w:eastAsia="仿宋"/>
          <w:sz w:val="32"/>
          <w:szCs w:val="32"/>
        </w:rPr>
      </w:pPr>
    </w:p>
    <w:p w14:paraId="57C60729">
      <w:pPr>
        <w:rPr>
          <w:rFonts w:ascii="仿宋" w:hAnsi="仿宋" w:eastAsia="仿宋"/>
          <w:sz w:val="32"/>
          <w:szCs w:val="32"/>
        </w:rPr>
      </w:pPr>
    </w:p>
    <w:p w14:paraId="0047D70B">
      <w:pPr>
        <w:rPr>
          <w:rFonts w:ascii="仿宋" w:hAnsi="仿宋" w:eastAsia="仿宋"/>
          <w:sz w:val="32"/>
          <w:szCs w:val="32"/>
        </w:rPr>
      </w:pPr>
    </w:p>
    <w:p w14:paraId="77913BEE">
      <w:pPr>
        <w:rPr>
          <w:rFonts w:ascii="仿宋" w:hAnsi="仿宋" w:eastAsia="仿宋"/>
          <w:sz w:val="32"/>
          <w:szCs w:val="32"/>
        </w:rPr>
      </w:pPr>
    </w:p>
    <w:p w14:paraId="3191679A">
      <w:pPr>
        <w:rPr>
          <w:rFonts w:ascii="仿宋" w:hAnsi="仿宋" w:eastAsia="仿宋"/>
          <w:sz w:val="32"/>
          <w:szCs w:val="32"/>
        </w:rPr>
      </w:pPr>
    </w:p>
    <w:p w14:paraId="7C61E1DA">
      <w:pPr>
        <w:rPr>
          <w:rFonts w:ascii="仿宋" w:hAnsi="仿宋" w:eastAsia="仿宋"/>
          <w:sz w:val="32"/>
          <w:szCs w:val="32"/>
        </w:rPr>
      </w:pPr>
    </w:p>
    <w:p w14:paraId="636D4980">
      <w:pPr>
        <w:rPr>
          <w:rFonts w:ascii="仿宋" w:hAnsi="仿宋" w:eastAsia="仿宋"/>
          <w:sz w:val="32"/>
          <w:szCs w:val="32"/>
        </w:rPr>
      </w:pPr>
    </w:p>
    <w:p w14:paraId="2592E65B">
      <w:pPr>
        <w:rPr>
          <w:rFonts w:ascii="仿宋" w:hAnsi="仿宋" w:eastAsia="仿宋"/>
          <w:sz w:val="32"/>
          <w:szCs w:val="32"/>
        </w:rPr>
      </w:pPr>
    </w:p>
    <w:p w14:paraId="497ABAB9">
      <w:pPr>
        <w:rPr>
          <w:rFonts w:ascii="仿宋" w:hAnsi="仿宋" w:eastAsia="仿宋"/>
          <w:sz w:val="32"/>
          <w:szCs w:val="32"/>
        </w:rPr>
      </w:pPr>
    </w:p>
    <w:p w14:paraId="1052897A">
      <w:pPr>
        <w:rPr>
          <w:rFonts w:ascii="仿宋" w:hAnsi="仿宋" w:eastAsia="仿宋"/>
          <w:sz w:val="32"/>
          <w:szCs w:val="32"/>
        </w:rPr>
      </w:pPr>
    </w:p>
    <w:p w14:paraId="08DC65DE">
      <w:pPr>
        <w:rPr>
          <w:rFonts w:ascii="仿宋" w:hAnsi="仿宋" w:eastAsia="仿宋"/>
          <w:sz w:val="32"/>
          <w:szCs w:val="32"/>
        </w:rPr>
      </w:pPr>
    </w:p>
    <w:p w14:paraId="2A7B284F">
      <w:pPr>
        <w:rPr>
          <w:rFonts w:ascii="仿宋" w:hAnsi="仿宋" w:eastAsia="仿宋"/>
          <w:sz w:val="32"/>
          <w:szCs w:val="32"/>
        </w:rPr>
      </w:pPr>
    </w:p>
    <w:p w14:paraId="676CDE21">
      <w:pPr>
        <w:rPr>
          <w:rFonts w:ascii="仿宋" w:hAnsi="仿宋" w:eastAsia="仿宋"/>
          <w:sz w:val="32"/>
          <w:szCs w:val="32"/>
        </w:rPr>
      </w:pPr>
    </w:p>
    <w:p w14:paraId="05FE954A">
      <w:pPr>
        <w:rPr>
          <w:rFonts w:ascii="仿宋" w:hAnsi="仿宋" w:eastAsia="仿宋"/>
          <w:sz w:val="32"/>
          <w:szCs w:val="32"/>
        </w:rPr>
      </w:pPr>
    </w:p>
    <w:p w14:paraId="401F5229">
      <w:pPr>
        <w:rPr>
          <w:rFonts w:ascii="仿宋" w:hAnsi="仿宋" w:eastAsia="仿宋"/>
          <w:sz w:val="32"/>
          <w:szCs w:val="32"/>
        </w:rPr>
      </w:pPr>
    </w:p>
    <w:p w14:paraId="6AF968E1">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2C5D9B72">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274E668F">
      <w:pPr>
        <w:pStyle w:val="21"/>
        <w:bidi w:val="0"/>
        <w:rPr>
          <w:rFonts w:hint="eastAsia"/>
          <w:lang w:eastAsia="zh-CN"/>
        </w:rPr>
      </w:pPr>
      <w:r>
        <w:rPr>
          <w:rFonts w:hint="eastAsia"/>
        </w:rPr>
        <w:t>抄</w:t>
      </w:r>
      <w:r>
        <w:t xml:space="preserve">      </w:t>
      </w:r>
      <w:r>
        <w:rPr>
          <w:rFonts w:hint="eastAsia"/>
        </w:rPr>
        <w:t>送：市政府办公室、市政协提案委</w:t>
      </w:r>
      <w:r>
        <w:rPr>
          <w:rFonts w:hint="eastAsia"/>
          <w:lang w:eastAsia="zh-CN"/>
        </w:rPr>
        <w:t>、</w:t>
      </w:r>
      <w:r>
        <w:t>市市场监督管理局</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271D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5AD261">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325AD261">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35AB6">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p w14:paraId="42A2936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0B77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A10F1">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1D0F6C62"/>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73916"/>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AD82C3E"/>
    <w:rsid w:val="101A2ED3"/>
    <w:rsid w:val="1D0F6C62"/>
    <w:rsid w:val="1EB21CEB"/>
    <w:rsid w:val="20E62BD1"/>
    <w:rsid w:val="21486514"/>
    <w:rsid w:val="218B1A7D"/>
    <w:rsid w:val="294F1BAF"/>
    <w:rsid w:val="2CFF3CE2"/>
    <w:rsid w:val="47F22034"/>
    <w:rsid w:val="49E46575"/>
    <w:rsid w:val="4BEB6189"/>
    <w:rsid w:val="54542900"/>
    <w:rsid w:val="61A7456F"/>
    <w:rsid w:val="61CD07DD"/>
    <w:rsid w:val="751065EC"/>
    <w:rsid w:val="EF7FCB0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标题 1 Char"/>
    <w:link w:val="2"/>
    <w:qFormat/>
    <w:uiPriority w:val="0"/>
    <w:rPr>
      <w:rFonts w:ascii="仿宋_GB2312" w:eastAsia="仿宋_GB2312"/>
      <w:b/>
      <w:bCs/>
      <w:kern w:val="44"/>
      <w:sz w:val="44"/>
      <w:szCs w:val="44"/>
    </w:rPr>
  </w:style>
  <w:style w:type="character" w:customStyle="1" w:styleId="12">
    <w:name w:val="标题 Char"/>
    <w:link w:val="6"/>
    <w:qFormat/>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qFormat/>
    <w:uiPriority w:val="0"/>
    <w:pPr>
      <w:widowControl/>
    </w:pPr>
    <w:rPr>
      <w:rFonts w:ascii="Times New Roman" w:eastAsia="宋体"/>
      <w:kern w:val="0"/>
      <w:szCs w:val="21"/>
    </w:rPr>
  </w:style>
  <w:style w:type="paragraph" w:customStyle="1" w:styleId="17">
    <w:name w:val="Char Char Char Char"/>
    <w:basedOn w:val="1"/>
    <w:qFormat/>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qFormat/>
    <w:uiPriority w:val="0"/>
    <w:pPr>
      <w:ind w:firstLine="640" w:firstLineChars="200"/>
    </w:pPr>
    <w:rPr>
      <w:rFonts w:ascii="黑体" w:eastAsia="黑体"/>
      <w:sz w:val="32"/>
      <w:szCs w:val="32"/>
    </w:rPr>
  </w:style>
  <w:style w:type="paragraph" w:customStyle="1" w:styleId="20">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qFormat/>
    <w:uiPriority w:val="0"/>
    <w:pPr>
      <w:widowControl/>
    </w:pPr>
    <w:rPr>
      <w:rFonts w:ascii="Times New Roman" w:eastAsia="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sugou\Y:\&#24120;&#29992;&#34920;&#24335;&#21450;&#27169;&#26495;\0&#25919;&#21327;&#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0政协主办.dot</Template>
  <Pages>4</Pages>
  <Words>1200</Words>
  <Characters>1229</Characters>
  <Lines>1</Lines>
  <Paragraphs>1</Paragraphs>
  <TotalTime>0</TotalTime>
  <ScaleCrop>false</ScaleCrop>
  <LinksUpToDate>false</LinksUpToDate>
  <CharactersWithSpaces>1255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2025-06-13T11:51:00Z</dcterms:created>
  <dc:creator>琪思喵相</dc:creator>
  <cp:keywords>JYJBGS</cp:keywords>
  <cp:lastModifiedBy>琪思喵相</cp:lastModifiedBy>
  <cp:lastPrinted>2025-06-13T07:11:59Z</cp:lastPrinted>
  <dcterms:modified xsi:type="dcterms:W3CDTF">2025-06-13T07:12:42Z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0383A14932B74FBE8D883C6F86FEAE62_11</vt:lpwstr>
  </property>
  <property fmtid="{D5CDD505-2E9C-101B-9397-08002B2CF9AE}" pid="4" name="KSOTemplateDocerSaveRecord">
    <vt:lpwstr>eyJoZGlkIjoiYzg3YTJjMjUwZGEyZjJiODFhMTlhYmEzNjdhOWVlZTUiLCJ1c2VySWQiOiI2Nzc3OTk0In0=</vt:lpwstr>
  </property>
</Properties>
</file>