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D75EDF">
      <w:pPr>
        <w:spacing w:line="600" w:lineRule="exact"/>
        <w:jc w:val="right"/>
        <w:rPr>
          <w:rFonts w:hint="eastAsia" w:ascii="黑体" w:hAnsi="黑体" w:eastAsia="黑体" w:cs="Times New Roman"/>
          <w:w w:val="120"/>
          <w:kern w:val="0"/>
          <w:sz w:val="32"/>
          <w:szCs w:val="32"/>
        </w:rPr>
      </w:pPr>
      <w:r>
        <w:rPr>
          <w:rFonts w:hint="eastAsia" w:ascii="黑体" w:hAnsi="黑体" w:eastAsia="黑体" w:cs="Times New Roman"/>
          <w:w w:val="120"/>
          <w:kern w:val="0"/>
          <w:sz w:val="32"/>
          <w:szCs w:val="32"/>
        </w:rPr>
        <w:t>〔</w:t>
      </w:r>
      <w:r>
        <w:rPr>
          <w:rFonts w:hint="eastAsia" w:ascii="黑体" w:hAnsi="黑体" w:eastAsia="黑体"/>
          <w:w w:val="120"/>
          <w:kern w:val="0"/>
          <w:sz w:val="32"/>
          <w:szCs w:val="32"/>
        </w:rPr>
        <w:t>A</w:t>
      </w:r>
      <w:r>
        <w:rPr>
          <w:rFonts w:hint="eastAsia" w:ascii="黑体" w:hAnsi="黑体" w:eastAsia="黑体" w:cs="Times New Roman"/>
          <w:w w:val="120"/>
          <w:kern w:val="0"/>
          <w:sz w:val="32"/>
          <w:szCs w:val="32"/>
        </w:rPr>
        <w:t>〕</w:t>
      </w:r>
    </w:p>
    <w:p w14:paraId="2039743B">
      <w:pPr>
        <w:pStyle w:val="4"/>
        <w:bidi w:val="0"/>
        <w:rPr>
          <w:rFonts w:hint="eastAsia"/>
        </w:rPr>
      </w:pPr>
    </w:p>
    <w:p w14:paraId="1C8DEE11">
      <w:pPr>
        <w:spacing w:line="1300" w:lineRule="exact"/>
        <w:ind w:left="546" w:leftChars="260" w:right="544" w:rightChars="259"/>
        <w:jc w:val="distribute"/>
        <w:rPr>
          <w:rFonts w:ascii="方正小标宋简体" w:eastAsia="方正小标宋简体"/>
          <w:color w:val="FF0000"/>
          <w:w w:val="80"/>
          <w:sz w:val="96"/>
          <w:szCs w:val="96"/>
        </w:rPr>
      </w:pPr>
      <w:r>
        <w:rPr>
          <w:rFonts w:hint="eastAsia" w:ascii="方正小标宋简体" w:eastAsia="方正小标宋简体"/>
          <w:color w:val="FF0000"/>
          <w:w w:val="80"/>
          <w:sz w:val="96"/>
          <w:szCs w:val="96"/>
        </w:rPr>
        <w:t>苏州市教育局</w:t>
      </w:r>
    </w:p>
    <w:p w14:paraId="4C03FBC6">
      <w:pPr>
        <w:spacing w:line="460" w:lineRule="exact"/>
        <w:jc w:val="center"/>
        <w:rPr>
          <w:rFonts w:ascii="Times New Roman"/>
          <w:sz w:val="32"/>
          <w:szCs w:val="32"/>
        </w:rPr>
      </w:pPr>
    </w:p>
    <w:p w14:paraId="615C9446">
      <w:pPr>
        <w:spacing w:line="570" w:lineRule="exact"/>
        <w:ind w:firstLine="320" w:firstLineChars="100"/>
        <w:jc w:val="center"/>
        <w:rPr>
          <w:rFonts w:hint="eastAsia" w:ascii="仿宋" w:hAnsi="仿宋" w:eastAsia="仿宋" w:cs="仿宋"/>
          <w:snapToGrid w:val="0"/>
          <w:kern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〔</w:t>
      </w:r>
      <w:r>
        <w:rPr>
          <w:rFonts w:hint="eastAsia" w:ascii="仿宋" w:hAnsi="仿宋" w:eastAsia="仿宋" w:cs="仿宋"/>
          <w:snapToGrid w:val="0"/>
          <w:kern w:val="0"/>
          <w:sz w:val="32"/>
          <w:szCs w:val="32"/>
          <w:lang w:eastAsia="zh-CN"/>
        </w:rPr>
        <w:t>2025</w:t>
      </w: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〕苏教办复第</w:t>
      </w:r>
      <w:r>
        <w:rPr>
          <w:rFonts w:hint="eastAsia" w:ascii="仿宋" w:hAnsi="仿宋" w:eastAsia="仿宋" w:cs="仿宋"/>
          <w:snapToGrid w:val="0"/>
          <w:kern w:val="0"/>
          <w:sz w:val="32"/>
          <w:szCs w:val="32"/>
          <w:lang w:val="en-US" w:eastAsia="zh-CN"/>
        </w:rPr>
        <w:t>163</w:t>
      </w: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 xml:space="preserve">号                 </w:t>
      </w:r>
      <w:r>
        <w:rPr>
          <w:rFonts w:hint="eastAsia" w:ascii="仿宋" w:hAnsi="仿宋" w:eastAsia="仿宋" w:cs="仿宋"/>
          <w:sz w:val="32"/>
          <w:szCs w:val="32"/>
        </w:rPr>
        <w:t>签发：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周志芳</w:t>
      </w:r>
    </w:p>
    <w:p w14:paraId="712FF741">
      <w:pPr>
        <w:spacing w:line="570" w:lineRule="exact"/>
        <w:jc w:val="center"/>
        <w:rPr>
          <w:rFonts w:ascii="Times New Roman" w:eastAsia="仿宋"/>
          <w:snapToGrid w:val="0"/>
          <w:kern w:val="0"/>
          <w:sz w:val="32"/>
          <w:szCs w:val="32"/>
        </w:rPr>
      </w:pPr>
      <w:r>
        <w:rPr>
          <w:rFonts w:ascii="Times New Roman" w:eastAsia="仿宋"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19685</wp:posOffset>
                </wp:positionH>
                <wp:positionV relativeFrom="paragraph">
                  <wp:posOffset>60960</wp:posOffset>
                </wp:positionV>
                <wp:extent cx="5777230" cy="0"/>
                <wp:effectExtent l="0" t="9525" r="13970" b="13335"/>
                <wp:wrapNone/>
                <wp:docPr id="1" name="直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77230" cy="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" o:spid="_x0000_s1026" o:spt="20" style="position:absolute;left:0pt;margin-left:1.55pt;margin-top:4.8pt;height:0pt;width:454.9pt;z-index:251659264;mso-width-relative:page;mso-height-relative:page;" filled="f" stroked="t" coordsize="21600,21600" o:gfxdata="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DPkfgfU&#10;AAAABQEAAA8AAAAAAAAAAQAgAAAAIgAAAGRycy9kb3ducmV2LnhtbFBLAQIUABQAAAAIAIdO4kDE&#10;BYaE6wEAANwDAAAOAAAAAAAAAAEAIAAAACMBAABkcnMvZTJvRG9jLnhtbFBLBQYAAAAABgAGAFkB&#10;AACABQAAAAA=&#10;">
                <v:fill on="f" focussize="0,0"/>
                <v:stroke weight="1.5pt" color="#FF0000" joinstyle="round"/>
                <v:imagedata o:title=""/>
                <o:lock v:ext="edit" aspectratio="f"/>
              </v:line>
            </w:pict>
          </mc:Fallback>
        </mc:AlternateContent>
      </w:r>
    </w:p>
    <w:p w14:paraId="2F7E714B">
      <w:pPr>
        <w:spacing w:line="600" w:lineRule="exact"/>
        <w:jc w:val="center"/>
        <w:rPr>
          <w:rFonts w:ascii="方正小标宋简体" w:eastAsia="方正小标宋简体"/>
          <w:kern w:val="0"/>
          <w:sz w:val="44"/>
          <w:szCs w:val="44"/>
        </w:rPr>
      </w:pPr>
      <w:r>
        <w:rPr>
          <w:rFonts w:hint="eastAsia" w:ascii="方正小标宋简体" w:eastAsia="方正小标宋简体"/>
          <w:kern w:val="0"/>
          <w:sz w:val="44"/>
          <w:szCs w:val="44"/>
        </w:rPr>
        <w:t>对市政协十</w:t>
      </w:r>
      <w:r>
        <w:rPr>
          <w:rFonts w:hint="eastAsia" w:ascii="方正小标宋简体" w:eastAsia="方正小标宋简体"/>
          <w:kern w:val="0"/>
          <w:sz w:val="44"/>
          <w:szCs w:val="44"/>
          <w:lang w:eastAsia="zh-CN"/>
        </w:rPr>
        <w:t>五</w:t>
      </w:r>
      <w:r>
        <w:rPr>
          <w:rFonts w:hint="eastAsia" w:ascii="方正小标宋简体" w:eastAsia="方正小标宋简体"/>
          <w:kern w:val="0"/>
          <w:sz w:val="44"/>
          <w:szCs w:val="44"/>
        </w:rPr>
        <w:t>届</w:t>
      </w:r>
      <w:r>
        <w:rPr>
          <w:rFonts w:hint="eastAsia" w:ascii="方正小标宋简体" w:eastAsia="方正小标宋简体"/>
          <w:kern w:val="0"/>
          <w:sz w:val="44"/>
          <w:szCs w:val="44"/>
          <w:lang w:val="en-US" w:eastAsia="zh-CN"/>
        </w:rPr>
        <w:t>四</w:t>
      </w:r>
      <w:r>
        <w:rPr>
          <w:rFonts w:hint="eastAsia" w:ascii="方正小标宋简体" w:eastAsia="方正小标宋简体"/>
          <w:kern w:val="0"/>
          <w:sz w:val="44"/>
          <w:szCs w:val="44"/>
        </w:rPr>
        <w:t>次会议</w:t>
      </w:r>
    </w:p>
    <w:p w14:paraId="301F0404">
      <w:pPr>
        <w:spacing w:line="600" w:lineRule="exact"/>
        <w:jc w:val="center"/>
        <w:rPr>
          <w:rFonts w:ascii="方正小标宋简体" w:eastAsia="方正小标宋简体"/>
          <w:kern w:val="0"/>
          <w:sz w:val="44"/>
          <w:szCs w:val="44"/>
        </w:rPr>
      </w:pPr>
      <w:r>
        <w:rPr>
          <w:rFonts w:hint="eastAsia" w:ascii="方正小标宋简体" w:eastAsia="方正小标宋简体"/>
          <w:kern w:val="0"/>
          <w:sz w:val="44"/>
          <w:szCs w:val="44"/>
        </w:rPr>
        <w:t>第</w:t>
      </w:r>
      <w:r>
        <w:rPr>
          <w:rFonts w:hint="eastAsia" w:ascii="方正小标宋简体" w:eastAsia="方正小标宋简体"/>
          <w:kern w:val="0"/>
          <w:sz w:val="44"/>
          <w:szCs w:val="44"/>
          <w:lang w:val="en-US" w:eastAsia="zh-CN"/>
        </w:rPr>
        <w:t>212</w:t>
      </w:r>
      <w:r>
        <w:rPr>
          <w:rFonts w:hint="eastAsia" w:ascii="方正小标宋简体" w:eastAsia="方正小标宋简体"/>
          <w:kern w:val="0"/>
          <w:sz w:val="44"/>
          <w:szCs w:val="44"/>
        </w:rPr>
        <w:t>号提案的答复</w:t>
      </w:r>
    </w:p>
    <w:p w14:paraId="7E85475D">
      <w:pPr>
        <w:rPr>
          <w:rFonts w:ascii="仿宋" w:hAnsi="仿宋" w:eastAsia="仿宋"/>
          <w:sz w:val="32"/>
          <w:szCs w:val="32"/>
        </w:rPr>
      </w:pPr>
    </w:p>
    <w:p w14:paraId="55EBD3AE">
      <w:pPr>
        <w:pStyle w:val="21"/>
        <w:bidi w:val="0"/>
        <w:rPr>
          <w:rFonts w:hint="eastAsia"/>
          <w:lang w:eastAsia="zh-CN"/>
        </w:rPr>
      </w:pPr>
      <w:r>
        <w:rPr>
          <w:rFonts w:hint="eastAsia"/>
          <w:lang w:eastAsia="zh-CN"/>
        </w:rPr>
        <w:t>周黎敏委员：</w:t>
      </w:r>
    </w:p>
    <w:p w14:paraId="40F7455C">
      <w:pPr>
        <w:pStyle w:val="15"/>
        <w:bidi w:val="0"/>
        <w:rPr>
          <w:rFonts w:hint="eastAsia"/>
          <w:lang w:eastAsia="zh-CN"/>
        </w:rPr>
      </w:pPr>
      <w:r>
        <w:rPr>
          <w:rFonts w:hint="eastAsia"/>
          <w:lang w:eastAsia="zh-CN"/>
        </w:rPr>
        <w:t>您提出的《关于深化区域劳动教育改革的对策建议》</w:t>
      </w:r>
      <w:r>
        <w:rPr>
          <w:rFonts w:hint="eastAsia"/>
        </w:rPr>
        <w:t>的提案</w:t>
      </w:r>
      <w:r>
        <w:rPr>
          <w:rFonts w:hint="eastAsia"/>
          <w:lang w:eastAsia="zh-CN"/>
        </w:rPr>
        <w:t>收悉。现答复如下：</w:t>
      </w:r>
    </w:p>
    <w:p w14:paraId="393920C7">
      <w:pPr>
        <w:pStyle w:val="15"/>
        <w:bidi w:val="0"/>
      </w:pPr>
      <w:r>
        <w:rPr>
          <w:rFonts w:hint="eastAsia"/>
        </w:rPr>
        <w:t>劳动教育是中国特色社会主义教育制度的重要内容，是当下中小学教育教学改革的重要内容</w:t>
      </w:r>
      <w:r>
        <w:rPr>
          <w:rFonts w:hint="eastAsia"/>
          <w:lang w:eastAsia="zh-CN"/>
        </w:rPr>
        <w:t>，</w:t>
      </w:r>
      <w:r>
        <w:rPr>
          <w:rFonts w:hint="eastAsia"/>
        </w:rPr>
        <w:t>直接决定社会主义建设者和接班人的劳动精神面貌、劳动价值取向和劳动技能水平。我市全面贯彻党的教育方针，致力打造具有时代气息、苏州特色的劳动教育新格局、新特色。</w:t>
      </w:r>
    </w:p>
    <w:p w14:paraId="7741E757">
      <w:pPr>
        <w:pStyle w:val="15"/>
        <w:bidi w:val="0"/>
        <w:rPr>
          <w:rFonts w:hint="eastAsia"/>
          <w:lang w:val="en-US" w:eastAsia="zh-CN"/>
        </w:rPr>
      </w:pPr>
      <w:r>
        <w:rPr>
          <w:rStyle w:val="23"/>
          <w:rFonts w:hint="eastAsia"/>
          <w:lang w:val="en-US" w:eastAsia="zh-CN"/>
        </w:rPr>
        <w:t>一是强化区域统筹，构建高位推进格局</w:t>
      </w:r>
      <w:r>
        <w:rPr>
          <w:rStyle w:val="23"/>
          <w:rFonts w:hint="eastAsia"/>
          <w:lang w:eastAsia="zh-CN"/>
        </w:rPr>
        <w:t>。</w:t>
      </w:r>
      <w:r>
        <w:rPr>
          <w:rFonts w:hint="eastAsia"/>
          <w:lang w:val="en-US" w:eastAsia="zh-CN"/>
        </w:rPr>
        <w:t>2021年成功获评“全国中小学劳动教育实验区”，市委、市政府印发《苏州市建设全国中小学劳动教育实验区实施方案》，坚持高起点谋划、高水平建设、高质量推进实验区建设，在政策、资金和项目安排等方面予以实验区建设大力保障和支持。市委宣传部、市发改委、市教育局、市科技局等16部门联合，系统实施学校、家庭、校外劳动教育三个“百千万”工程。</w:t>
      </w:r>
    </w:p>
    <w:p w14:paraId="46EA34EC">
      <w:pPr>
        <w:pStyle w:val="15"/>
        <w:bidi w:val="0"/>
        <w:rPr>
          <w:rFonts w:hint="eastAsia"/>
          <w:lang w:val="en-US" w:eastAsia="zh-CN"/>
        </w:rPr>
      </w:pPr>
      <w:r>
        <w:rPr>
          <w:rStyle w:val="23"/>
          <w:rFonts w:hint="eastAsia" w:hAnsi="Times New Roman"/>
          <w:lang w:val="en-US" w:eastAsia="zh-CN"/>
        </w:rPr>
        <w:t>二是夯实师资力量，打造专业教育队伍。</w:t>
      </w:r>
      <w:r>
        <w:rPr>
          <w:rFonts w:hint="eastAsia"/>
          <w:lang w:val="en-US" w:eastAsia="zh-CN"/>
        </w:rPr>
        <w:t>我市积极探索建立专兼职结合的劳动教育教师队伍，开展劳动教育课程教师全员和专项培训，通过教研引领、课题带动等方式，提升师资队伍专业水平。注重聘请能工巧匠、专业技术人员、劳动模范等担任兼职教师，成立首届苏州市中小学劳动教育指导委员会，进一步强化对学校劳动教育的方向引领、理论指导和专业支撑，指导学校落实各项劳动教育任务和要求，帮助学生全面开展劳动教育课程和活动。</w:t>
      </w:r>
    </w:p>
    <w:p w14:paraId="7A673165">
      <w:pPr>
        <w:pStyle w:val="15"/>
        <w:bidi w:val="0"/>
        <w:rPr>
          <w:rFonts w:hint="eastAsia"/>
          <w:lang w:eastAsia="zh-CN"/>
        </w:rPr>
      </w:pPr>
      <w:r>
        <w:rPr>
          <w:rStyle w:val="23"/>
          <w:rFonts w:hint="eastAsia" w:hAnsi="Times New Roman"/>
          <w:lang w:val="en-US" w:eastAsia="zh-CN"/>
        </w:rPr>
        <w:t>三是深化课程建设，完善劳动课程体系</w:t>
      </w:r>
      <w:r>
        <w:rPr>
          <w:rFonts w:hint="eastAsia"/>
          <w:lang w:val="en-US" w:eastAsia="zh-CN"/>
        </w:rPr>
        <w:t>。</w:t>
      </w:r>
      <w:r>
        <w:rPr>
          <w:rFonts w:hint="eastAsia"/>
          <w:lang w:eastAsia="zh-CN"/>
        </w:rPr>
        <w:t>劳动课程是实施劳动教育的重要途径，秉持让“劳动”成为一种“教育”的理念，我市严格按照《义务教育劳动课程标准（2022年版）》的要求，设立劳动教育必修课，确保义务教育阶段劳动教育课时。加强课程资源开发，推进劳动教育智慧化、数字化，打造百门劳动精品课程资源库，遴选劳动优质课和劳动教育学科融合优质课，制作区域特色劳动教育微课，作为劳动教育指导课程资源上线苏州市线上教育中心，供全市中小学校学习使用。研制了具有苏州特色的市域《劳动手册》，对我市学生劳动教育进行纲领性指导。以社会实践体验站为载体，与中小学校结对，开发了300多套分级分类覆盖九年义务教育各阶段的实践活动课程。</w:t>
      </w:r>
    </w:p>
    <w:p w14:paraId="5D36EAB3">
      <w:pPr>
        <w:pStyle w:val="15"/>
        <w:bidi w:val="0"/>
        <w:rPr>
          <w:rFonts w:hint="eastAsia"/>
          <w:lang w:val="en-US" w:eastAsia="zh-CN"/>
        </w:rPr>
      </w:pPr>
      <w:r>
        <w:rPr>
          <w:rStyle w:val="23"/>
          <w:rFonts w:hint="eastAsia" w:hAnsi="Times New Roman"/>
          <w:lang w:val="en-US" w:eastAsia="zh-CN"/>
        </w:rPr>
        <w:t>四是深化调查研究，提升教育实施质效。</w:t>
      </w:r>
      <w:r>
        <w:rPr>
          <w:rFonts w:hint="eastAsia"/>
        </w:rPr>
        <w:t>组建由市教育局相关部门、教科院、学校等多部门的课题小组，成立“新时代义务教育阶段劳动教育实施路径研究”课题，作为2021年苏州教育改革和发展战略性与政策性研究重点课题。</w:t>
      </w:r>
      <w:r>
        <w:rPr>
          <w:rFonts w:hint="eastAsia"/>
          <w:lang w:val="en-US" w:eastAsia="zh-CN"/>
        </w:rPr>
        <w:t>2023年11月，对我市中小学劳动教育现状开展调研，面向苏州大市共收集校长、教师、学生、家长群体问卷28139份，形成4万余字调研报告，为下一步实验区建设提供了科学依据。</w:t>
      </w:r>
    </w:p>
    <w:p w14:paraId="6E8FC6BE">
      <w:pPr>
        <w:pStyle w:val="15"/>
        <w:bidi w:val="0"/>
        <w:rPr>
          <w:rFonts w:hint="eastAsia"/>
          <w:lang w:val="en-US" w:eastAsia="zh-CN"/>
        </w:rPr>
      </w:pPr>
      <w:bookmarkStart w:id="0" w:name="_GoBack"/>
      <w:r>
        <w:rPr>
          <w:rStyle w:val="23"/>
          <w:rFonts w:hint="eastAsia" w:hAnsi="Times New Roman"/>
          <w:lang w:val="en-US" w:eastAsia="zh-CN"/>
        </w:rPr>
        <w:t>五是健全协同机制，凝聚育人强大合力</w:t>
      </w:r>
      <w:bookmarkEnd w:id="0"/>
      <w:r>
        <w:rPr>
          <w:rFonts w:hint="eastAsia"/>
          <w:lang w:val="en-US" w:eastAsia="zh-CN"/>
        </w:rPr>
        <w:t>。</w:t>
      </w:r>
      <w:r>
        <w:rPr>
          <w:rFonts w:hint="eastAsia"/>
          <w:lang w:eastAsia="zh-CN"/>
        </w:rPr>
        <w:t>家庭是孩子劳动教育的“第一课堂”，家长是孩子劳动教育的“第一任教师”。依托苏州市中小学家庭教育研究与指导中心、各级家长学校等，通过开发课程、讲座沙龙、现场面询等方式帮助家长掌握家庭劳动教育的科学方法。各地各校通过开发家庭劳动教育清单、发放家庭劳动“护照”等方式，合理安排家庭劳动作业，落实家庭劳动教育基本责任。推进家校社协同，打通街道社区资源，建设“美丽菜园”亲子劳动基地。加强家庭劳动教育，开展“爱家爱劳动，亲子共成长”主题活动，征集到8000多份作品。作为江南名城、“手工艺与民间艺术之都”，我市利用城市资源建设168家社会实践体验站，</w:t>
      </w:r>
      <w:r>
        <w:rPr>
          <w:rFonts w:hint="eastAsia"/>
          <w:lang w:val="en-US" w:eastAsia="zh-CN"/>
        </w:rPr>
        <w:t>建设遴选126家“苏州市中小学劳动教育实践基地”，涵盖非遗手工传习、工农业实践、智能科创、现代服务、职业体验5大类型。</w:t>
      </w:r>
      <w:r>
        <w:rPr>
          <w:rFonts w:hint="default"/>
          <w:lang w:val="en-US" w:eastAsia="zh-CN"/>
        </w:rPr>
        <w:t>2024</w:t>
      </w:r>
      <w:r>
        <w:rPr>
          <w:rFonts w:hint="eastAsia"/>
          <w:lang w:val="en-US" w:eastAsia="zh-CN"/>
        </w:rPr>
        <w:t>年上线“苏州市中小学劳动教育实践基地”平台，实现基地展示、课程发布、预约、记录、反馈等功能。</w:t>
      </w:r>
    </w:p>
    <w:p w14:paraId="4EC2737A">
      <w:pPr>
        <w:pStyle w:val="15"/>
        <w:bidi w:val="0"/>
        <w:rPr>
          <w:rFonts w:hint="eastAsia"/>
          <w:lang w:eastAsia="zh-CN"/>
        </w:rPr>
      </w:pPr>
      <w:r>
        <w:rPr>
          <w:rFonts w:hint="eastAsia"/>
          <w:lang w:eastAsia="zh-CN"/>
        </w:rPr>
        <w:t>您的建议给了我们很大的启发，</w:t>
      </w:r>
      <w:r>
        <w:rPr>
          <w:rFonts w:hint="eastAsia"/>
          <w:lang w:val="en-US" w:eastAsia="zh-CN"/>
        </w:rPr>
        <w:t>下一步</w:t>
      </w:r>
      <w:r>
        <w:rPr>
          <w:rFonts w:hint="eastAsia"/>
        </w:rPr>
        <w:t>我市将紧紧围绕立德树人根本任务，</w:t>
      </w:r>
      <w:r>
        <w:rPr>
          <w:rFonts w:hint="eastAsia"/>
          <w:lang w:val="en-US" w:eastAsia="zh-CN"/>
        </w:rPr>
        <w:t>进一步细化劳动教育的实施策略，结合新时代学生的特点和需求，加大对区域劳动教育工作的统筹指导，加大对劳动教育资源欠佳学校的投入和扶持力度。优化劳动教育课程和活动，构建充满活力的特色劳动教育课程体系。持续加强与家庭、社区的深度合作，建立更加长效的协同育人机制，共同营造浓厚的劳动教育氛围。加大对劳动教育师资队伍的培养力度，通过开展更多样化、专业化的培训活动，不断提升教师的教学水平和创新能力，为劳育教师提供更广阔的职业发展空间。同时，健全学校、家庭、社会三位一体的劳动教育协同育人机制，深入挖掘苏州本地的特色文化和产业资源，开发更多具有地域特色和时代价值的劳动教育实践项目，为学生提供更加丰富、优质的劳动教育体验，推动我市劳动教育工作再上新台阶，</w:t>
      </w:r>
      <w:r>
        <w:rPr>
          <w:rFonts w:hint="eastAsia"/>
        </w:rPr>
        <w:t>让劳动教育的种子在苏州沃土结出丰硕果实。</w:t>
      </w:r>
    </w:p>
    <w:p w14:paraId="3C47FC61">
      <w:pPr>
        <w:pStyle w:val="15"/>
        <w:bidi w:val="0"/>
      </w:pPr>
      <w:r>
        <w:rPr>
          <w:rFonts w:hint="eastAsia"/>
        </w:rPr>
        <w:t>最后</w:t>
      </w:r>
      <w:r>
        <w:t>，</w:t>
      </w:r>
      <w:r>
        <w:rPr>
          <w:rFonts w:hint="eastAsia"/>
        </w:rPr>
        <w:t>感谢您</w:t>
      </w:r>
      <w:r>
        <w:t>对教育的理解和支持！</w:t>
      </w:r>
    </w:p>
    <w:p w14:paraId="7090CD41">
      <w:pPr>
        <w:ind w:firstLine="640" w:firstLineChars="200"/>
        <w:rPr>
          <w:rFonts w:ascii="仿宋" w:hAnsi="仿宋" w:eastAsia="仿宋"/>
          <w:sz w:val="32"/>
          <w:szCs w:val="32"/>
        </w:rPr>
      </w:pPr>
    </w:p>
    <w:p w14:paraId="1C9300C6">
      <w:pPr>
        <w:ind w:firstLine="640" w:firstLineChars="200"/>
        <w:rPr>
          <w:rFonts w:ascii="仿宋" w:hAnsi="仿宋" w:eastAsia="仿宋"/>
          <w:sz w:val="32"/>
          <w:szCs w:val="32"/>
        </w:rPr>
      </w:pPr>
    </w:p>
    <w:p w14:paraId="20615BC7">
      <w:pPr>
        <w:wordWrap w:val="0"/>
        <w:ind w:right="1260" w:rightChars="600"/>
        <w:jc w:val="right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苏州市教育局</w:t>
      </w:r>
    </w:p>
    <w:p w14:paraId="662BC3CB">
      <w:pPr>
        <w:ind w:right="840" w:rightChars="400"/>
        <w:jc w:val="righ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2025</w:t>
      </w:r>
      <w:r>
        <w:rPr>
          <w:rFonts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6</w:t>
      </w:r>
      <w:r>
        <w:rPr>
          <w:rFonts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25</w:t>
      </w:r>
      <w:r>
        <w:rPr>
          <w:rFonts w:ascii="仿宋" w:hAnsi="仿宋" w:eastAsia="仿宋"/>
          <w:sz w:val="32"/>
          <w:szCs w:val="32"/>
        </w:rPr>
        <w:t>日</w:t>
      </w:r>
    </w:p>
    <w:p w14:paraId="55826038">
      <w:pPr>
        <w:rPr>
          <w:rFonts w:ascii="仿宋" w:hAnsi="仿宋" w:eastAsia="仿宋"/>
          <w:sz w:val="32"/>
          <w:szCs w:val="32"/>
        </w:rPr>
      </w:pPr>
    </w:p>
    <w:p w14:paraId="2B79B3A9">
      <w:pPr>
        <w:rPr>
          <w:rFonts w:ascii="仿宋" w:hAnsi="仿宋" w:eastAsia="仿宋"/>
          <w:sz w:val="32"/>
          <w:szCs w:val="32"/>
        </w:rPr>
      </w:pPr>
    </w:p>
    <w:p w14:paraId="7832AC5D"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eastAsia="仿宋"/>
          <w:lang w:eastAsia="zh-CN"/>
        </w:rPr>
      </w:pPr>
      <w:r>
        <w:rPr>
          <w:rFonts w:hint="eastAsia"/>
        </w:rPr>
        <w:t>联系人姓名：</w:t>
      </w:r>
      <w:r>
        <w:rPr>
          <w:rFonts w:hint="eastAsia"/>
          <w:lang w:eastAsia="zh-CN"/>
        </w:rPr>
        <w:t>王双全</w:t>
      </w:r>
    </w:p>
    <w:p w14:paraId="2EE296E0"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cs="Times New Roman"/>
          <w:lang w:eastAsia="zh-CN"/>
        </w:rPr>
      </w:pPr>
      <w:r>
        <w:rPr>
          <w:rFonts w:hint="eastAsia" w:cs="Times New Roman"/>
          <w:lang w:eastAsia="zh-CN"/>
        </w:rPr>
        <w:t>联 系 电话：</w:t>
      </w:r>
      <w:r>
        <w:rPr>
          <w:rFonts w:hint="eastAsia" w:cs="Times New Roman"/>
          <w:lang w:val="en-US" w:eastAsia="zh-CN"/>
        </w:rPr>
        <w:t>65103680</w:t>
      </w:r>
    </w:p>
    <w:p w14:paraId="55C1957A"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Times New Roman" w:eastAsia="仿宋"/>
          <w:color w:val="0000FF"/>
          <w:sz w:val="32"/>
          <w:szCs w:val="32"/>
          <w:lang w:eastAsia="zh-CN"/>
        </w:rPr>
      </w:pPr>
      <w:r>
        <w:rPr>
          <w:rFonts w:hint="eastAsia"/>
        </w:rPr>
        <w:t>抄</w:t>
      </w:r>
      <w:r>
        <w:t xml:space="preserve">      </w:t>
      </w:r>
      <w:r>
        <w:rPr>
          <w:rFonts w:hint="eastAsia"/>
        </w:rPr>
        <w:t>送：市政府办公室、市政协提案委</w:t>
      </w:r>
    </w:p>
    <w:sectPr>
      <w:headerReference r:id="rId3" w:type="first"/>
      <w:footerReference r:id="rId6" w:type="first"/>
      <w:footerReference r:id="rId4" w:type="default"/>
      <w:footerReference r:id="rId5" w:type="even"/>
      <w:pgSz w:w="11907" w:h="16840"/>
      <w:pgMar w:top="1928" w:right="1417" w:bottom="1928" w:left="1417" w:header="851" w:footer="1418" w:gutter="227"/>
      <w:pgNumType w:fmt="numberInDash"/>
      <w:cols w:space="720" w:num="1"/>
      <w:docGrid w:type="lines" w:linePitch="57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0362DD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61227F">
                          <w:pPr>
                            <w:pStyle w:val="4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bidi w:val="0"/>
                            <w:adjustRightInd/>
                            <w:snapToGrid w:val="0"/>
                            <w:ind w:left="420" w:leftChars="200" w:right="420" w:rightChars="200"/>
                            <w:textAlignment w:val="auto"/>
                            <w:rPr>
                              <w:rStyle w:val="10"/>
                              <w:rFonts w:ascii="宋体" w:hAnsi="宋体" w:eastAsia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10"/>
                              <w:rFonts w:ascii="宋体" w:hAnsi="宋体" w:eastAsia="宋体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10"/>
                              <w:rFonts w:ascii="宋体" w:hAnsi="宋体" w:eastAsia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Jom5dH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361227F">
                    <w:pPr>
                      <w:pStyle w:val="4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bidi w:val="0"/>
                      <w:adjustRightInd/>
                      <w:snapToGrid w:val="0"/>
                      <w:ind w:left="420" w:leftChars="200" w:right="420" w:rightChars="200"/>
                      <w:textAlignment w:val="auto"/>
                      <w:rPr>
                        <w:rStyle w:val="10"/>
                        <w:rFonts w:ascii="宋体" w:hAnsi="宋体" w:eastAsia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10"/>
                        <w:rFonts w:ascii="宋体" w:hAnsi="宋体" w:eastAsia="宋体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10"/>
                        <w:rFonts w:ascii="宋体" w:hAnsi="宋体" w:eastAsia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976669">
    <w:pPr>
      <w:pStyle w:val="4"/>
      <w:framePr w:wrap="around" w:vAnchor="text" w:hAnchor="margin" w:xAlign="center" w:y="1"/>
      <w:rPr>
        <w:rStyle w:val="10"/>
        <w:rFonts w:ascii="宋体" w:hAnsi="宋体" w:eastAsia="宋体"/>
        <w:sz w:val="28"/>
        <w:szCs w:val="28"/>
      </w:rPr>
    </w:pPr>
    <w:r>
      <w:rPr>
        <w:rFonts w:ascii="宋体" w:hAnsi="宋体" w:eastAsia="宋体"/>
        <w:sz w:val="28"/>
        <w:szCs w:val="28"/>
      </w:rPr>
      <w:fldChar w:fldCharType="begin"/>
    </w:r>
    <w:r>
      <w:rPr>
        <w:rStyle w:val="10"/>
        <w:rFonts w:ascii="宋体" w:hAnsi="宋体" w:eastAsia="宋体"/>
        <w:sz w:val="28"/>
        <w:szCs w:val="28"/>
      </w:rPr>
      <w:instrText xml:space="preserve">PAGE  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Style w:val="10"/>
        <w:rFonts w:ascii="宋体" w:hAnsi="宋体" w:eastAsia="宋体"/>
        <w:sz w:val="28"/>
        <w:szCs w:val="28"/>
      </w:rPr>
      <w:t>- 2 -</w:t>
    </w:r>
    <w:r>
      <w:rPr>
        <w:rFonts w:ascii="宋体" w:hAnsi="宋体" w:eastAsia="宋体"/>
        <w:sz w:val="28"/>
        <w:szCs w:val="28"/>
      </w:rPr>
      <w:fldChar w:fldCharType="end"/>
    </w:r>
  </w:p>
  <w:p w14:paraId="4FD24425"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75BC49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686464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8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425"/>
  <w:hyphenationZone w:val="360"/>
  <w:drawingGridHorizontalSpacing w:val="105"/>
  <w:drawingGridVerticalSpacing w:val="579"/>
  <w:displayHorizontalDrawingGridEvery w:val="0"/>
  <w:displayVerticalDrawingGridEvery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g3YTJjMjUwZGEyZjJiODFhMTlhYmEzNjdhOWVlZTUifQ=="/>
  </w:docVars>
  <w:rsids>
    <w:rsidRoot w:val="57F94550"/>
    <w:rsid w:val="00045292"/>
    <w:rsid w:val="000803F5"/>
    <w:rsid w:val="00082101"/>
    <w:rsid w:val="000B622A"/>
    <w:rsid w:val="000C204F"/>
    <w:rsid w:val="000C3B70"/>
    <w:rsid w:val="001015E8"/>
    <w:rsid w:val="00113B13"/>
    <w:rsid w:val="001244D7"/>
    <w:rsid w:val="00127206"/>
    <w:rsid w:val="0013613B"/>
    <w:rsid w:val="00136994"/>
    <w:rsid w:val="00155558"/>
    <w:rsid w:val="00170750"/>
    <w:rsid w:val="001B4BB5"/>
    <w:rsid w:val="001E1A7A"/>
    <w:rsid w:val="001F4FDA"/>
    <w:rsid w:val="001F6740"/>
    <w:rsid w:val="00205064"/>
    <w:rsid w:val="00224806"/>
    <w:rsid w:val="00271781"/>
    <w:rsid w:val="00275F81"/>
    <w:rsid w:val="00284939"/>
    <w:rsid w:val="002B484F"/>
    <w:rsid w:val="002B72F5"/>
    <w:rsid w:val="002C01D3"/>
    <w:rsid w:val="002C1244"/>
    <w:rsid w:val="002C53F0"/>
    <w:rsid w:val="002E56A4"/>
    <w:rsid w:val="002E7B43"/>
    <w:rsid w:val="002F5677"/>
    <w:rsid w:val="003109A8"/>
    <w:rsid w:val="003168B0"/>
    <w:rsid w:val="00322EAE"/>
    <w:rsid w:val="00331D07"/>
    <w:rsid w:val="003322F1"/>
    <w:rsid w:val="00351D37"/>
    <w:rsid w:val="00363833"/>
    <w:rsid w:val="0038526F"/>
    <w:rsid w:val="00390A7B"/>
    <w:rsid w:val="00391B10"/>
    <w:rsid w:val="003C316A"/>
    <w:rsid w:val="003E16C4"/>
    <w:rsid w:val="003F3FD2"/>
    <w:rsid w:val="004076DD"/>
    <w:rsid w:val="0042736D"/>
    <w:rsid w:val="00455C99"/>
    <w:rsid w:val="00463FE2"/>
    <w:rsid w:val="004852FE"/>
    <w:rsid w:val="00490EB1"/>
    <w:rsid w:val="0049110A"/>
    <w:rsid w:val="00495309"/>
    <w:rsid w:val="004A2E29"/>
    <w:rsid w:val="004B2169"/>
    <w:rsid w:val="004B618A"/>
    <w:rsid w:val="004B626E"/>
    <w:rsid w:val="004C5FC4"/>
    <w:rsid w:val="004E4E36"/>
    <w:rsid w:val="004F0BF4"/>
    <w:rsid w:val="004F67D6"/>
    <w:rsid w:val="004F6DCA"/>
    <w:rsid w:val="00525143"/>
    <w:rsid w:val="00545DC4"/>
    <w:rsid w:val="00554CA5"/>
    <w:rsid w:val="0055512D"/>
    <w:rsid w:val="005568DE"/>
    <w:rsid w:val="00560E55"/>
    <w:rsid w:val="00582D09"/>
    <w:rsid w:val="0058530A"/>
    <w:rsid w:val="005A2FA0"/>
    <w:rsid w:val="005A5E4F"/>
    <w:rsid w:val="005C2E4F"/>
    <w:rsid w:val="005D6720"/>
    <w:rsid w:val="005D7665"/>
    <w:rsid w:val="0060470C"/>
    <w:rsid w:val="006151D5"/>
    <w:rsid w:val="0064078C"/>
    <w:rsid w:val="006721B8"/>
    <w:rsid w:val="00692AEB"/>
    <w:rsid w:val="006A7E9C"/>
    <w:rsid w:val="006B33F9"/>
    <w:rsid w:val="006B58E2"/>
    <w:rsid w:val="006C3ADF"/>
    <w:rsid w:val="006E1B4A"/>
    <w:rsid w:val="006E66A1"/>
    <w:rsid w:val="006F6DF7"/>
    <w:rsid w:val="00724B7A"/>
    <w:rsid w:val="007316E9"/>
    <w:rsid w:val="00741B66"/>
    <w:rsid w:val="0075124D"/>
    <w:rsid w:val="007863ED"/>
    <w:rsid w:val="007A519A"/>
    <w:rsid w:val="008144A5"/>
    <w:rsid w:val="00815BDF"/>
    <w:rsid w:val="00817FA3"/>
    <w:rsid w:val="00851202"/>
    <w:rsid w:val="00867029"/>
    <w:rsid w:val="00872179"/>
    <w:rsid w:val="00876921"/>
    <w:rsid w:val="00892BFD"/>
    <w:rsid w:val="00895067"/>
    <w:rsid w:val="008B50C4"/>
    <w:rsid w:val="008D5EF8"/>
    <w:rsid w:val="00921922"/>
    <w:rsid w:val="009270C5"/>
    <w:rsid w:val="00933378"/>
    <w:rsid w:val="009569E0"/>
    <w:rsid w:val="00961CE0"/>
    <w:rsid w:val="009636EF"/>
    <w:rsid w:val="00967F5A"/>
    <w:rsid w:val="0097493F"/>
    <w:rsid w:val="00981264"/>
    <w:rsid w:val="00990029"/>
    <w:rsid w:val="00991C72"/>
    <w:rsid w:val="00993E5D"/>
    <w:rsid w:val="009A2D78"/>
    <w:rsid w:val="009A3748"/>
    <w:rsid w:val="009A5576"/>
    <w:rsid w:val="009C39E3"/>
    <w:rsid w:val="009C4710"/>
    <w:rsid w:val="009D0535"/>
    <w:rsid w:val="00A41F29"/>
    <w:rsid w:val="00A536CF"/>
    <w:rsid w:val="00AC37A4"/>
    <w:rsid w:val="00AD4CC3"/>
    <w:rsid w:val="00AF4EB8"/>
    <w:rsid w:val="00B32A2E"/>
    <w:rsid w:val="00B70DA9"/>
    <w:rsid w:val="00B75AC5"/>
    <w:rsid w:val="00B76435"/>
    <w:rsid w:val="00B76FE1"/>
    <w:rsid w:val="00B871A7"/>
    <w:rsid w:val="00B90A4D"/>
    <w:rsid w:val="00B91DE4"/>
    <w:rsid w:val="00B95A09"/>
    <w:rsid w:val="00BA14C3"/>
    <w:rsid w:val="00BA572C"/>
    <w:rsid w:val="00BC0400"/>
    <w:rsid w:val="00BE0B14"/>
    <w:rsid w:val="00BF60FA"/>
    <w:rsid w:val="00C420CA"/>
    <w:rsid w:val="00C615D1"/>
    <w:rsid w:val="00C639B3"/>
    <w:rsid w:val="00CA6EE0"/>
    <w:rsid w:val="00CF0B21"/>
    <w:rsid w:val="00D00FA6"/>
    <w:rsid w:val="00D26435"/>
    <w:rsid w:val="00D26FBE"/>
    <w:rsid w:val="00D33255"/>
    <w:rsid w:val="00D4233D"/>
    <w:rsid w:val="00D44547"/>
    <w:rsid w:val="00D86564"/>
    <w:rsid w:val="00D86D96"/>
    <w:rsid w:val="00DA041F"/>
    <w:rsid w:val="00DB4DB1"/>
    <w:rsid w:val="00DE1A7E"/>
    <w:rsid w:val="00DF6C3A"/>
    <w:rsid w:val="00E066BB"/>
    <w:rsid w:val="00E17777"/>
    <w:rsid w:val="00E601FE"/>
    <w:rsid w:val="00E619F2"/>
    <w:rsid w:val="00E72A34"/>
    <w:rsid w:val="00E83AD3"/>
    <w:rsid w:val="00E95041"/>
    <w:rsid w:val="00EE6E7A"/>
    <w:rsid w:val="00F33872"/>
    <w:rsid w:val="00F33CA6"/>
    <w:rsid w:val="00F52DA0"/>
    <w:rsid w:val="00FD11C0"/>
    <w:rsid w:val="049B5201"/>
    <w:rsid w:val="0AD82C3E"/>
    <w:rsid w:val="101A2ED3"/>
    <w:rsid w:val="20E62BD1"/>
    <w:rsid w:val="21486514"/>
    <w:rsid w:val="294F1BAF"/>
    <w:rsid w:val="2CFF3CE2"/>
    <w:rsid w:val="49E46575"/>
    <w:rsid w:val="4BEB6189"/>
    <w:rsid w:val="4FB42FCF"/>
    <w:rsid w:val="54542900"/>
    <w:rsid w:val="57F94550"/>
    <w:rsid w:val="5B935269"/>
    <w:rsid w:val="61A7456F"/>
    <w:rsid w:val="61CD07DD"/>
    <w:rsid w:val="751065E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nhideWhenUsed="0" w:uiPriority="0" w:semiHidden="0" w:name="header"/>
    <w:lsdException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9">
    <w:name w:val="Default Paragraph Font"/>
    <w:unhideWhenUsed/>
    <w:uiPriority w:val="1"/>
  </w:style>
  <w:style w:type="table" w:default="1" w:styleId="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semiHidden/>
    <w:uiPriority w:val="0"/>
    <w:rPr>
      <w:sz w:val="18"/>
      <w:szCs w:val="18"/>
    </w:r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uiPriority w:val="0"/>
    <w:pPr>
      <w:tabs>
        <w:tab w:val="center" w:pos="4153"/>
        <w:tab w:val="right" w:pos="8306"/>
      </w:tabs>
      <w:snapToGrid w:val="0"/>
      <w:jc w:val="center"/>
    </w:pPr>
    <w:rPr>
      <w:sz w:val="10"/>
      <w:szCs w:val="18"/>
    </w:rPr>
  </w:style>
  <w:style w:type="paragraph" w:styleId="6">
    <w:name w:val="Title"/>
    <w:basedOn w:val="1"/>
    <w:next w:val="1"/>
    <w:link w:val="12"/>
    <w:qFormat/>
    <w:uiPriority w:val="0"/>
    <w:pPr>
      <w:spacing w:before="240" w:after="60"/>
      <w:jc w:val="center"/>
      <w:outlineLvl w:val="0"/>
    </w:pPr>
    <w:rPr>
      <w:rFonts w:ascii="Cambria" w:hAnsi="Cambria" w:eastAsia="宋体"/>
      <w:b/>
      <w:bCs/>
      <w:sz w:val="32"/>
      <w:szCs w:val="32"/>
    </w:rPr>
  </w:style>
  <w:style w:type="table" w:styleId="8">
    <w:name w:val="Table Grid"/>
    <w:basedOn w:val="7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page number"/>
    <w:basedOn w:val="9"/>
    <w:uiPriority w:val="0"/>
  </w:style>
  <w:style w:type="character" w:customStyle="1" w:styleId="11">
    <w:name w:val="标题 1 Char"/>
    <w:link w:val="2"/>
    <w:uiPriority w:val="0"/>
    <w:rPr>
      <w:rFonts w:ascii="仿宋_GB2312" w:eastAsia="仿宋_GB2312"/>
      <w:b/>
      <w:bCs/>
      <w:kern w:val="44"/>
      <w:sz w:val="44"/>
      <w:szCs w:val="44"/>
    </w:rPr>
  </w:style>
  <w:style w:type="character" w:customStyle="1" w:styleId="12">
    <w:name w:val="标题 Char"/>
    <w:link w:val="6"/>
    <w:uiPriority w:val="0"/>
    <w:rPr>
      <w:rFonts w:ascii="Cambria" w:hAnsi="Cambria"/>
      <w:b/>
      <w:bCs/>
      <w:kern w:val="2"/>
      <w:sz w:val="32"/>
      <w:szCs w:val="32"/>
    </w:rPr>
  </w:style>
  <w:style w:type="paragraph" w:customStyle="1" w:styleId="13">
    <w:name w:val="副标题1"/>
    <w:basedOn w:val="14"/>
    <w:qFormat/>
    <w:uiPriority w:val="0"/>
    <w:pPr>
      <w:spacing w:line="240" w:lineRule="auto"/>
    </w:pPr>
    <w:rPr>
      <w:rFonts w:ascii="楷体" w:hAnsi="楷体" w:eastAsia="楷体" w:cs="宋体"/>
      <w:sz w:val="32"/>
      <w:szCs w:val="20"/>
    </w:rPr>
  </w:style>
  <w:style w:type="paragraph" w:customStyle="1" w:styleId="14">
    <w:name w:val="公文标题"/>
    <w:basedOn w:val="1"/>
    <w:qFormat/>
    <w:uiPriority w:val="0"/>
    <w:pPr>
      <w:spacing w:line="600" w:lineRule="exact"/>
      <w:jc w:val="center"/>
    </w:pPr>
    <w:rPr>
      <w:rFonts w:ascii="方正小标宋简体" w:eastAsia="方正小标宋简体"/>
      <w:kern w:val="0"/>
      <w:sz w:val="44"/>
      <w:szCs w:val="44"/>
    </w:rPr>
  </w:style>
  <w:style w:type="paragraph" w:customStyle="1" w:styleId="15">
    <w:name w:val="公文正文"/>
    <w:basedOn w:val="1"/>
    <w:qFormat/>
    <w:uiPriority w:val="0"/>
    <w:pPr>
      <w:ind w:firstLine="640" w:firstLineChars="200"/>
    </w:pPr>
    <w:rPr>
      <w:rFonts w:ascii="仿宋" w:hAnsi="仿宋" w:eastAsia="仿宋"/>
      <w:sz w:val="32"/>
      <w:szCs w:val="32"/>
    </w:rPr>
  </w:style>
  <w:style w:type="paragraph" w:customStyle="1" w:styleId="16">
    <w:name w:val="p0"/>
    <w:basedOn w:val="1"/>
    <w:uiPriority w:val="0"/>
    <w:pPr>
      <w:widowControl/>
    </w:pPr>
    <w:rPr>
      <w:rFonts w:ascii="Times New Roman" w:eastAsia="宋体"/>
      <w:kern w:val="0"/>
      <w:szCs w:val="21"/>
    </w:rPr>
  </w:style>
  <w:style w:type="paragraph" w:customStyle="1" w:styleId="17">
    <w:name w:val="Char Char Char Char"/>
    <w:basedOn w:val="1"/>
    <w:uiPriority w:val="0"/>
    <w:pPr>
      <w:widowControl/>
      <w:spacing w:after="160" w:line="240" w:lineRule="exact"/>
      <w:jc w:val="left"/>
    </w:pPr>
    <w:rPr>
      <w:rFonts w:ascii="Verdana" w:hAnsi="Verdana"/>
      <w:kern w:val="0"/>
      <w:sz w:val="24"/>
      <w:lang w:eastAsia="en-US"/>
    </w:rPr>
  </w:style>
  <w:style w:type="paragraph" w:customStyle="1" w:styleId="18">
    <w:name w:val="公文二级目录"/>
    <w:basedOn w:val="1"/>
    <w:qFormat/>
    <w:uiPriority w:val="0"/>
    <w:pPr>
      <w:ind w:firstLine="640" w:firstLineChars="200"/>
    </w:pPr>
    <w:rPr>
      <w:rFonts w:ascii="楷体_GB2312" w:hAnsi="仿宋" w:eastAsia="楷体_GB2312"/>
      <w:sz w:val="32"/>
      <w:szCs w:val="32"/>
    </w:rPr>
  </w:style>
  <w:style w:type="paragraph" w:customStyle="1" w:styleId="19">
    <w:name w:val="公文一级目录"/>
    <w:basedOn w:val="1"/>
    <w:link w:val="23"/>
    <w:qFormat/>
    <w:uiPriority w:val="0"/>
    <w:pPr>
      <w:ind w:firstLine="640" w:firstLineChars="200"/>
    </w:pPr>
    <w:rPr>
      <w:rFonts w:ascii="黑体" w:eastAsia="黑体"/>
      <w:sz w:val="32"/>
      <w:szCs w:val="32"/>
    </w:rPr>
  </w:style>
  <w:style w:type="paragraph" w:customStyle="1" w:styleId="20">
    <w:name w:val="正文1"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customStyle="1" w:styleId="21">
    <w:name w:val="公文抬头"/>
    <w:basedOn w:val="1"/>
    <w:qFormat/>
    <w:uiPriority w:val="0"/>
    <w:rPr>
      <w:rFonts w:ascii="仿宋" w:hAnsi="仿宋" w:eastAsia="仿宋"/>
      <w:sz w:val="32"/>
      <w:szCs w:val="32"/>
    </w:rPr>
  </w:style>
  <w:style w:type="paragraph" w:customStyle="1" w:styleId="22">
    <w:name w:val="p19"/>
    <w:basedOn w:val="1"/>
    <w:qFormat/>
    <w:uiPriority w:val="0"/>
    <w:pPr>
      <w:widowControl/>
    </w:pPr>
    <w:rPr>
      <w:rFonts w:ascii="Times New Roman" w:eastAsia="宋体"/>
      <w:kern w:val="0"/>
      <w:szCs w:val="21"/>
    </w:rPr>
  </w:style>
  <w:style w:type="character" w:customStyle="1" w:styleId="23">
    <w:name w:val="公文一级目录 Char"/>
    <w:link w:val="19"/>
    <w:uiPriority w:val="0"/>
    <w:rPr>
      <w:rFonts w:ascii="黑体" w:eastAsia="黑体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&#24120;&#29992;&#34920;&#24335;&#21450;&#27169;&#26495;\0&#25919;&#21327;&#20027;&#21150;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0政协主办.dot</Template>
  <Pages>4</Pages>
  <Words>1872</Words>
  <Characters>1920</Characters>
  <Lines>1</Lines>
  <Paragraphs>1</Paragraphs>
  <TotalTime>1</TotalTime>
  <ScaleCrop>false</ScaleCrop>
  <LinksUpToDate>false</LinksUpToDate>
  <CharactersWithSpaces>1945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2025-06-26T07:27:00Z</dcterms:created>
  <dc:creator>琪思喵相</dc:creator>
  <cp:keywords>JYJBGS</cp:keywords>
  <cp:lastModifiedBy>琪思喵相</cp:lastModifiedBy>
  <dcterms:modified xsi:type="dcterms:W3CDTF">2025-06-26T07:34:47Z</dcterms:modified>
  <dc:title>行政公文模板2020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955CDAF1343D450D8764C1A9213BBAA9_11</vt:lpwstr>
  </property>
  <property fmtid="{D5CDD505-2E9C-101B-9397-08002B2CF9AE}" pid="4" name="KSOTemplateDocerSaveRecord">
    <vt:lpwstr>eyJoZGlkIjoiYzg3YTJjMjUwZGEyZjJiODFhMTlhYmEzNjdhOWVlZTUiLCJ1c2VySWQiOiI2Nzc3OTk0In0=</vt:lpwstr>
  </property>
</Properties>
</file>